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02" w:type="dxa"/>
        <w:tblLayout w:type="fixed"/>
        <w:tblCellMar>
          <w:left w:w="0" w:type="dxa"/>
          <w:right w:w="0" w:type="dxa"/>
        </w:tblCellMar>
        <w:tblLook w:val="0000" w:firstRow="0" w:lastRow="0" w:firstColumn="0" w:lastColumn="0" w:noHBand="0" w:noVBand="0"/>
      </w:tblPr>
      <w:tblGrid>
        <w:gridCol w:w="9602"/>
      </w:tblGrid>
      <w:tr w:rsidR="00000000">
        <w:tblPrEx>
          <w:tblCellMar>
            <w:top w:w="0" w:type="dxa"/>
            <w:left w:w="0" w:type="dxa"/>
            <w:bottom w:w="0" w:type="dxa"/>
            <w:right w:w="0" w:type="dxa"/>
          </w:tblCellMar>
        </w:tblPrEx>
        <w:tc>
          <w:tcPr>
            <w:tcW w:w="9586" w:type="dxa"/>
            <w:tcBorders>
              <w:top w:val="nil"/>
              <w:left w:val="nil"/>
              <w:bottom w:val="nil"/>
              <w:right w:val="nil"/>
            </w:tcBorders>
          </w:tcPr>
          <w:p w:rsidR="00000000" w:rsidRDefault="00F9786A">
            <w:pPr>
              <w:jc w:val="center"/>
              <w:rPr>
                <w:rFonts w:ascii="Arial" w:hAnsi="Arial" w:cs="Arial"/>
                <w:sz w:val="22"/>
                <w:szCs w:val="22"/>
              </w:rPr>
            </w:pPr>
            <w:r>
              <w:rPr>
                <w:rFonts w:ascii="Arial" w:hAnsi="Arial" w:cs="Arial"/>
                <w:noProof/>
                <w:sz w:val="22"/>
                <w:szCs w:val="22"/>
              </w:rPr>
              <w:drawing>
                <wp:inline distT="0" distB="0" distL="0" distR="0">
                  <wp:extent cx="2674620" cy="9906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674620" cy="990600"/>
                          </a:xfrm>
                          <a:prstGeom prst="rect">
                            <a:avLst/>
                          </a:prstGeom>
                          <a:noFill/>
                          <a:ln>
                            <a:noFill/>
                          </a:ln>
                        </pic:spPr>
                      </pic:pic>
                    </a:graphicData>
                  </a:graphic>
                </wp:inline>
              </w:drawing>
            </w:r>
          </w:p>
        </w:tc>
      </w:tr>
      <w:tr w:rsidR="00000000">
        <w:tblPrEx>
          <w:tblCellMar>
            <w:top w:w="0" w:type="dxa"/>
            <w:left w:w="0" w:type="dxa"/>
            <w:bottom w:w="0" w:type="dxa"/>
            <w:right w:w="0" w:type="dxa"/>
          </w:tblCellMar>
        </w:tblPrEx>
        <w:tc>
          <w:tcPr>
            <w:tcW w:w="9586" w:type="dxa"/>
            <w:tcBorders>
              <w:top w:val="nil"/>
              <w:left w:val="nil"/>
              <w:bottom w:val="nil"/>
              <w:right w:val="nil"/>
            </w:tcBorders>
          </w:tcPr>
          <w:p w:rsidR="00000000" w:rsidRDefault="008C3391">
            <w:pPr>
              <w:jc w:val="center"/>
              <w:rPr>
                <w:sz w:val="22"/>
                <w:szCs w:val="22"/>
              </w:rPr>
            </w:pPr>
          </w:p>
          <w:p w:rsidR="00000000" w:rsidRDefault="008C3391">
            <w:pPr>
              <w:jc w:val="center"/>
              <w:rPr>
                <w:rFonts w:ascii="Bookman Old Style" w:hAnsi="Bookman Old Style" w:cs="Bookman Old Style"/>
                <w:b/>
                <w:bCs/>
                <w:sz w:val="28"/>
                <w:szCs w:val="28"/>
              </w:rPr>
            </w:pPr>
            <w:r>
              <w:rPr>
                <w:rFonts w:ascii="Bookman Old Style" w:hAnsi="Bookman Old Style" w:cs="Bookman Old Style"/>
                <w:b/>
                <w:bCs/>
                <w:sz w:val="28"/>
                <w:szCs w:val="28"/>
              </w:rPr>
              <w:t>AZIENDA SPECIALE CONSORTILE</w:t>
            </w:r>
          </w:p>
        </w:tc>
      </w:tr>
      <w:tr w:rsidR="00000000">
        <w:tblPrEx>
          <w:tblCellMar>
            <w:top w:w="0" w:type="dxa"/>
            <w:left w:w="0" w:type="dxa"/>
            <w:bottom w:w="0" w:type="dxa"/>
            <w:right w:w="0" w:type="dxa"/>
          </w:tblCellMar>
        </w:tblPrEx>
        <w:tc>
          <w:tcPr>
            <w:tcW w:w="9586" w:type="dxa"/>
            <w:tcBorders>
              <w:top w:val="nil"/>
              <w:left w:val="nil"/>
              <w:bottom w:val="nil"/>
              <w:right w:val="nil"/>
            </w:tcBorders>
          </w:tcPr>
          <w:p w:rsidR="00000000" w:rsidRDefault="008C3391">
            <w:pPr>
              <w:jc w:val="center"/>
              <w:rPr>
                <w:rFonts w:ascii="Bookman Old Style" w:hAnsi="Bookman Old Style" w:cs="Bookman Old Style"/>
                <w:b/>
                <w:bCs/>
              </w:rPr>
            </w:pPr>
            <w:r>
              <w:rPr>
                <w:rFonts w:ascii="Bookman Old Style" w:hAnsi="Bookman Old Style" w:cs="Bookman Old Style"/>
                <w:b/>
                <w:bCs/>
              </w:rPr>
              <w:t>PER LA GESTIONE DELLE POLITICHE SOCIALI</w:t>
            </w:r>
          </w:p>
          <w:p w:rsidR="00000000" w:rsidRDefault="008C3391">
            <w:pPr>
              <w:jc w:val="center"/>
              <w:rPr>
                <w:rFonts w:ascii="Bookman Old Style" w:hAnsi="Bookman Old Style" w:cs="Bookman Old Style"/>
                <w:b/>
                <w:bCs/>
              </w:rPr>
            </w:pPr>
            <w:r>
              <w:rPr>
                <w:rFonts w:ascii="Bookman Old Style" w:hAnsi="Bookman Old Style" w:cs="Bookman Old Style"/>
                <w:b/>
                <w:bCs/>
              </w:rPr>
              <w:t>NEI COMUNI DELL'AMBITO TERRITORIALE N.A1</w:t>
            </w:r>
          </w:p>
          <w:p w:rsidR="00000000" w:rsidRDefault="008C3391">
            <w:pPr>
              <w:jc w:val="center"/>
              <w:rPr>
                <w:rFonts w:ascii="Bookman Old Style" w:hAnsi="Bookman Old Style" w:cs="Bookman Old Style"/>
                <w:b/>
                <w:bCs/>
              </w:rPr>
            </w:pPr>
            <w:r>
              <w:rPr>
                <w:rFonts w:ascii="Bookman Old Style" w:hAnsi="Bookman Old Style" w:cs="Bookman Old Style"/>
                <w:b/>
                <w:bCs/>
              </w:rPr>
              <w:t>Via Fontananuova - 83031 Ariano Irpino (AV)</w:t>
            </w:r>
          </w:p>
          <w:p w:rsidR="00000000" w:rsidRDefault="008C3391">
            <w:pPr>
              <w:jc w:val="center"/>
              <w:rPr>
                <w:rFonts w:ascii="Bookman Old Style" w:hAnsi="Bookman Old Style" w:cs="Bookman Old Style"/>
                <w:color w:val="000000"/>
                <w:sz w:val="16"/>
                <w:szCs w:val="16"/>
              </w:rPr>
            </w:pPr>
            <w:r>
              <w:rPr>
                <w:rFonts w:ascii="Arial" w:hAnsi="Arial" w:cs="Arial"/>
                <w:color w:val="000000"/>
                <w:sz w:val="20"/>
                <w:szCs w:val="20"/>
              </w:rPr>
              <w:t xml:space="preserve">   </w:t>
            </w:r>
            <w:r>
              <w:rPr>
                <w:rFonts w:ascii="Bookman Old Style" w:hAnsi="Bookman Old Style" w:cs="Bookman Old Style"/>
                <w:color w:val="000000"/>
                <w:sz w:val="16"/>
                <w:szCs w:val="16"/>
              </w:rPr>
              <w:t>P.IVA 02706910649</w:t>
            </w:r>
          </w:p>
          <w:p w:rsidR="00000000" w:rsidRDefault="008C3391">
            <w:pPr>
              <w:rPr>
                <w:rFonts w:ascii="Bookman Old Style" w:hAnsi="Bookman Old Style" w:cs="Bookman Old Style"/>
                <w:b/>
                <w:bCs/>
              </w:rPr>
            </w:pPr>
          </w:p>
          <w:p w:rsidR="00000000" w:rsidRDefault="008C3391">
            <w:pPr>
              <w:jc w:val="center"/>
              <w:rPr>
                <w:rFonts w:ascii="Bookman Old Style" w:hAnsi="Bookman Old Style" w:cs="Bookman Old Style"/>
                <w:b/>
                <w:bCs/>
              </w:rPr>
            </w:pPr>
          </w:p>
          <w:p w:rsidR="00000000" w:rsidRDefault="008C3391">
            <w:pPr>
              <w:jc w:val="center"/>
              <w:rPr>
                <w:rFonts w:ascii="Bookman Old Style" w:hAnsi="Bookman Old Style" w:cs="Bookman Old Style"/>
                <w:b/>
                <w:bCs/>
              </w:rPr>
            </w:pPr>
            <w:r>
              <w:rPr>
                <w:rFonts w:ascii="Bookman Old Style" w:hAnsi="Bookman Old Style" w:cs="Bookman Old Style"/>
                <w:b/>
                <w:bCs/>
              </w:rPr>
              <w:t>Determinazione del Direttore Generale</w:t>
            </w:r>
          </w:p>
          <w:p w:rsidR="00000000" w:rsidRDefault="008C3391">
            <w:pPr>
              <w:jc w:val="center"/>
              <w:rPr>
                <w:rFonts w:ascii="Bookman Old Style" w:hAnsi="Bookman Old Style" w:cs="Bookman Old Style"/>
                <w:b/>
                <w:bCs/>
              </w:rPr>
            </w:pPr>
          </w:p>
        </w:tc>
      </w:tr>
    </w:tbl>
    <w:p w:rsidR="00000000" w:rsidRDefault="008C3391">
      <w:pPr>
        <w:jc w:val="center"/>
        <w:rPr>
          <w:rFonts w:ascii="Bookman Old Style" w:hAnsi="Bookman Old Style" w:cs="Bookman Old Style"/>
          <w:b/>
          <w:bCs/>
          <w:sz w:val="20"/>
          <w:szCs w:val="20"/>
        </w:rPr>
      </w:pPr>
      <w:r>
        <w:rPr>
          <w:rFonts w:ascii="Bookman Old Style" w:hAnsi="Bookman Old Style" w:cs="Bookman Old Style"/>
        </w:rPr>
        <w:t xml:space="preserve">N. </w:t>
      </w:r>
      <w:r>
        <w:rPr>
          <w:rFonts w:ascii="Bookman Old Style" w:hAnsi="Bookman Old Style" w:cs="Bookman Old Style"/>
          <w:b/>
          <w:bCs/>
          <w:sz w:val="20"/>
          <w:szCs w:val="20"/>
        </w:rPr>
        <w:t>433</w:t>
      </w:r>
      <w:r>
        <w:rPr>
          <w:rFonts w:ascii="Bookman Old Style" w:hAnsi="Bookman Old Style" w:cs="Bookman Old Style"/>
          <w:sz w:val="20"/>
          <w:szCs w:val="20"/>
        </w:rPr>
        <w:t xml:space="preserve"> </w:t>
      </w:r>
      <w:r>
        <w:rPr>
          <w:rFonts w:ascii="Bookman Old Style" w:hAnsi="Bookman Old Style" w:cs="Bookman Old Style"/>
        </w:rPr>
        <w:t>del</w:t>
      </w:r>
      <w:r>
        <w:rPr>
          <w:rFonts w:ascii="Bookman Old Style" w:hAnsi="Bookman Old Style" w:cs="Bookman Old Style"/>
          <w:sz w:val="20"/>
          <w:szCs w:val="20"/>
        </w:rPr>
        <w:t xml:space="preserve"> </w:t>
      </w:r>
      <w:r>
        <w:rPr>
          <w:rFonts w:ascii="Bookman Old Style" w:hAnsi="Bookman Old Style" w:cs="Bookman Old Style"/>
          <w:b/>
          <w:bCs/>
          <w:sz w:val="20"/>
          <w:szCs w:val="20"/>
        </w:rPr>
        <w:t>04/12/2025</w:t>
      </w:r>
    </w:p>
    <w:tbl>
      <w:tblPr>
        <w:tblW w:w="9602" w:type="dxa"/>
        <w:tblLayout w:type="fixed"/>
        <w:tblCellMar>
          <w:left w:w="0" w:type="dxa"/>
          <w:right w:w="0" w:type="dxa"/>
        </w:tblCellMar>
        <w:tblLook w:val="0000" w:firstRow="0" w:lastRow="0" w:firstColumn="0" w:lastColumn="0" w:noHBand="0" w:noVBand="0"/>
      </w:tblPr>
      <w:tblGrid>
        <w:gridCol w:w="9602"/>
      </w:tblGrid>
      <w:tr w:rsidR="00000000">
        <w:tblPrEx>
          <w:tblCellMar>
            <w:top w:w="0" w:type="dxa"/>
            <w:left w:w="0" w:type="dxa"/>
            <w:bottom w:w="0" w:type="dxa"/>
            <w:right w:w="0" w:type="dxa"/>
          </w:tblCellMar>
        </w:tblPrEx>
        <w:tc>
          <w:tcPr>
            <w:tcW w:w="9586" w:type="dxa"/>
            <w:tcBorders>
              <w:top w:val="nil"/>
              <w:left w:val="nil"/>
              <w:bottom w:val="nil"/>
              <w:right w:val="nil"/>
            </w:tcBorders>
          </w:tcPr>
          <w:p w:rsidR="00000000" w:rsidRDefault="008C3391">
            <w:pPr>
              <w:rPr>
                <w:rFonts w:ascii="Bookman Old Style" w:hAnsi="Bookman Old Style" w:cs="Bookman Old Style"/>
                <w:b/>
                <w:bCs/>
                <w:sz w:val="18"/>
                <w:szCs w:val="18"/>
              </w:rPr>
            </w:pPr>
          </w:p>
        </w:tc>
      </w:tr>
    </w:tbl>
    <w:p w:rsidR="00000000" w:rsidRDefault="008C3391">
      <w:pPr>
        <w:rPr>
          <w:rFonts w:ascii="Bookman Old Style" w:hAnsi="Bookman Old Style" w:cs="Bookman Old Style"/>
          <w:sz w:val="22"/>
          <w:szCs w:val="22"/>
        </w:rPr>
      </w:pPr>
    </w:p>
    <w:tbl>
      <w:tblPr>
        <w:tblW w:w="9602" w:type="dxa"/>
        <w:tblInd w:w="5" w:type="dxa"/>
        <w:tblLayout w:type="fixed"/>
        <w:tblCellMar>
          <w:left w:w="0" w:type="dxa"/>
          <w:right w:w="0" w:type="dxa"/>
        </w:tblCellMar>
        <w:tblLook w:val="0000" w:firstRow="0" w:lastRow="0" w:firstColumn="0" w:lastColumn="0" w:noHBand="0" w:noVBand="0"/>
      </w:tblPr>
      <w:tblGrid>
        <w:gridCol w:w="9602"/>
      </w:tblGrid>
      <w:tr w:rsidR="00000000">
        <w:tblPrEx>
          <w:tblCellMar>
            <w:top w:w="0" w:type="dxa"/>
            <w:left w:w="0" w:type="dxa"/>
            <w:bottom w:w="0" w:type="dxa"/>
            <w:right w:w="0" w:type="dxa"/>
          </w:tblCellMar>
        </w:tblPrEx>
        <w:tc>
          <w:tcPr>
            <w:tcW w:w="9586" w:type="dxa"/>
            <w:tcBorders>
              <w:top w:val="single" w:sz="4" w:space="0" w:color="auto"/>
              <w:left w:val="single" w:sz="4" w:space="0" w:color="auto"/>
              <w:bottom w:val="single" w:sz="4" w:space="0" w:color="auto"/>
              <w:right w:val="single" w:sz="4" w:space="0" w:color="auto"/>
            </w:tcBorders>
          </w:tcPr>
          <w:p w:rsidR="00000000" w:rsidRDefault="008C3391">
            <w:r>
              <w:t xml:space="preserve">Oggetto: Progetti in materia di vita indipendente - annualità 2022. Liquidazione attività </w:t>
            </w:r>
            <w:r>
              <w:t>“</w:t>
            </w:r>
            <w:r>
              <w:t>abitare in autonomia</w:t>
            </w:r>
            <w:r>
              <w:t>”</w:t>
            </w:r>
            <w:r>
              <w:t>.</w:t>
            </w:r>
          </w:p>
        </w:tc>
      </w:tr>
    </w:tbl>
    <w:p w:rsidR="00000000" w:rsidRDefault="008C3391">
      <w:pPr>
        <w:rPr>
          <w:rFonts w:ascii="Arial" w:hAnsi="Arial" w:cs="Arial"/>
          <w:b/>
          <w:bCs/>
          <w:color w:val="008000"/>
        </w:rPr>
      </w:pPr>
    </w:p>
    <w:p w:rsidR="00000000" w:rsidRDefault="008C3391"/>
    <w:p w:rsidR="00000000" w:rsidRDefault="008C3391">
      <w:pPr>
        <w:rPr>
          <w:rFonts w:ascii="Bookman Old Style" w:hAnsi="Bookman Old Style" w:cs="Bookman Old Style"/>
        </w:rPr>
      </w:pPr>
    </w:p>
    <w:p w:rsidR="00000000" w:rsidRDefault="008C3391">
      <w:pPr>
        <w:jc w:val="center"/>
        <w:rPr>
          <w:rFonts w:ascii="Bookman Old Style" w:hAnsi="Bookman Old Style" w:cs="Bookman Old Style"/>
          <w:b/>
          <w:bCs/>
          <w:sz w:val="22"/>
          <w:szCs w:val="22"/>
        </w:rPr>
      </w:pPr>
      <w:r>
        <w:rPr>
          <w:rFonts w:ascii="Bookman Old Style" w:hAnsi="Bookman Old Style" w:cs="Bookman Old Style"/>
          <w:b/>
          <w:bCs/>
          <w:sz w:val="22"/>
          <w:szCs w:val="22"/>
        </w:rPr>
        <w:t>IL DIRETTORE GENERALE</w:t>
      </w:r>
    </w:p>
    <w:p w:rsidR="00000000" w:rsidRDefault="008C3391">
      <w:pPr>
        <w:rPr>
          <w:rFonts w:ascii="Arial" w:hAnsi="Arial" w:cs="Arial"/>
          <w:b/>
          <w:bCs/>
          <w:color w:val="000000"/>
        </w:rPr>
      </w:pPr>
    </w:p>
    <w:p w:rsidR="00000000" w:rsidRDefault="008C3391">
      <w:pPr>
        <w:pStyle w:val="rtf1NormalWeb"/>
        <w:spacing w:line="276" w:lineRule="auto"/>
        <w:jc w:val="both"/>
      </w:pPr>
      <w:r>
        <w:t xml:space="preserve">CUP: H99G22004690002 </w:t>
      </w:r>
    </w:p>
    <w:p w:rsidR="00000000" w:rsidRDefault="008C3391"/>
    <w:p w:rsidR="00000000" w:rsidRDefault="008C3391">
      <w:pPr>
        <w:spacing w:after="240" w:line="276" w:lineRule="auto"/>
        <w:jc w:val="both"/>
      </w:pPr>
      <w:r>
        <w:t>Alla stregua della istruttoria compiuta dalla responsabile della UO programma Vita Indipendente attestante la regolarità tecnica ed amministrativa del procedimento, delle risultanze e degli atti richiamati nelle successive premesse, nonché della dichiarazi</w:t>
      </w:r>
      <w:r>
        <w:t>one espressa ai sensi dell'art.147 bis del D.lgs. 267/2000 dal Direttore generale mediante la sottoscrizione del provvedimento.</w:t>
      </w:r>
    </w:p>
    <w:p w:rsidR="00000000" w:rsidRDefault="008C3391">
      <w:pPr>
        <w:spacing w:before="240" w:after="100" w:line="276" w:lineRule="auto"/>
      </w:pPr>
      <w:r>
        <w:t xml:space="preserve">Premesso che </w:t>
      </w:r>
    </w:p>
    <w:p w:rsidR="00000000" w:rsidRDefault="008C3391">
      <w:pPr>
        <w:spacing w:after="240" w:line="276" w:lineRule="auto"/>
        <w:jc w:val="both"/>
      </w:pPr>
      <w:r>
        <w:t>La convenzione dell'ONU sui diritti delle persone con disabilità del 2006 ha introdotto un cambio di paradigma nel</w:t>
      </w:r>
      <w:r>
        <w:t xml:space="preserve">l'approccio al tema della disabilità imponendo agli Stati membri, tra cui l'Italia, di implementare interventi volti alla costruzione di una società pienamente inclusiva e di un ambiente a misura di tutti;  </w:t>
      </w:r>
    </w:p>
    <w:p w:rsidR="00000000" w:rsidRDefault="008C3391">
      <w:pPr>
        <w:spacing w:after="240" w:line="276" w:lineRule="auto"/>
        <w:jc w:val="both"/>
      </w:pPr>
      <w:r>
        <w:t>In sintonia con tali indirizzi l'Ambito A01, tra</w:t>
      </w:r>
      <w:r>
        <w:t xml:space="preserve"> gli interventi del Piano di Zona, ha previsto quelli relativi all'area disabilità che hanno come obiettivo prioritario quello di consentire alle persone con disabilità di condurre in maniera più autonoma possibile la propria vita quotidiana, rimanendo nel</w:t>
      </w:r>
      <w:r>
        <w:t xml:space="preserve"> proprio ambiente di vita, nonché di prevenire l'istituzionalizzazione e l'emarginazione, promuovendo l'indipendenza individuale, compresa la libertà di compiere le proprie scelte. </w:t>
      </w:r>
    </w:p>
    <w:p w:rsidR="00000000" w:rsidRDefault="008C3391">
      <w:pPr>
        <w:spacing w:after="240" w:line="276" w:lineRule="auto"/>
        <w:jc w:val="both"/>
      </w:pPr>
      <w:r>
        <w:t xml:space="preserve">Tra gli interventi dell'area disabilità è compreso il programma </w:t>
      </w:r>
      <w:r>
        <w:t>“</w:t>
      </w:r>
      <w:r>
        <w:t>Vita Indi</w:t>
      </w:r>
      <w:r>
        <w:t>pendente</w:t>
      </w:r>
      <w:r>
        <w:t>”</w:t>
      </w:r>
      <w:r>
        <w:t xml:space="preserve"> che ha come propri principi guida la centralità della persona con disabilità e la sua inclusione nella società, </w:t>
      </w:r>
      <w:r>
        <w:lastRenderedPageBreak/>
        <w:t>rappresentando, per le persone con disabilità, la possibilità di vivere la propria vita come qualunque altra persona, prendendo le dec</w:t>
      </w:r>
      <w:r>
        <w:t>isioni riguardanti le proprie scelte con le sole limitazioni che possono incontrare le persone senza disabilità;</w:t>
      </w:r>
    </w:p>
    <w:p w:rsidR="00000000" w:rsidRDefault="008C3391">
      <w:pPr>
        <w:spacing w:after="240" w:line="276" w:lineRule="auto"/>
        <w:jc w:val="both"/>
        <w:rPr>
          <w:b/>
          <w:bCs/>
        </w:rPr>
      </w:pPr>
      <w:r>
        <w:rPr>
          <w:b/>
          <w:bCs/>
        </w:rPr>
        <w:t>Considerato che</w:t>
      </w:r>
    </w:p>
    <w:p w:rsidR="00000000" w:rsidRDefault="008C3391">
      <w:pPr>
        <w:spacing w:after="240" w:line="276" w:lineRule="auto"/>
        <w:jc w:val="both"/>
      </w:pPr>
      <w:r>
        <w:t xml:space="preserve">La Regione Campania con propria DGR n. 121 del 14/03/2023 e successiva DGR </w:t>
      </w:r>
      <w:r>
        <w:t xml:space="preserve">n. 70 del 22/02/2024, in coerenza con il DPCM del 03/10/2022, ha approvato il Piano Regionale non Autosufficienze programmando finanziariamente il fondo ad esso correlato per il triennio 2022/2024, destinando una quota parte di tale risorse all'attuazione </w:t>
      </w:r>
      <w:r>
        <w:t xml:space="preserve">dei progetti di </w:t>
      </w:r>
      <w:r>
        <w:t>“</w:t>
      </w:r>
      <w:r>
        <w:t>Vita Indipendente</w:t>
      </w:r>
      <w:r>
        <w:t>”</w:t>
      </w:r>
      <w:r>
        <w:t>;</w:t>
      </w:r>
    </w:p>
    <w:p w:rsidR="00000000" w:rsidRDefault="008C3391">
      <w:pPr>
        <w:spacing w:after="240" w:line="276" w:lineRule="auto"/>
        <w:jc w:val="both"/>
      </w:pPr>
      <w:r>
        <w:t xml:space="preserve">La Direzione per le politiche sociali e sociosanitarie della Regione Campania, con nota prot. n. 490128 del 13/10/2023, ha trasmesso agli ATS la richiesta di candidatura per l'attuazione del programma Vita Indipendente </w:t>
      </w:r>
      <w:r>
        <w:t xml:space="preserve">2022, individuando quali criteri prioritari di selezione quelli indicati dalla </w:t>
      </w:r>
      <w:bookmarkStart w:id="0" w:name="_Hlk190341036"/>
      <w:r>
        <w:t>DGR.</w:t>
      </w:r>
      <w:bookmarkEnd w:id="0"/>
      <w:r>
        <w:t xml:space="preserve"> n. 121/2023 ossia la partecipazione a precedenti annualità del programma Vita Indipendente e relativi risultati raggiunti, nonché lo stato di attu</w:t>
      </w:r>
      <w:r>
        <w:t xml:space="preserve">azione di servizi/misure come il Piano di zona (conformità/presentazione) e il Dopo di Noi; </w:t>
      </w:r>
    </w:p>
    <w:p w:rsidR="00000000" w:rsidRDefault="008C3391">
      <w:pPr>
        <w:spacing w:after="240" w:line="276" w:lineRule="auto"/>
        <w:jc w:val="both"/>
      </w:pPr>
      <w:r>
        <w:t xml:space="preserve">L'Ambito Territoriale A01 ha provveduto a presentare, con proprio prot. n. 4671 del 30/10/2023 la candidatura per l'adesione al programma </w:t>
      </w:r>
      <w:r>
        <w:t>“</w:t>
      </w:r>
      <w:r>
        <w:t>Vita Indipendente</w:t>
      </w:r>
      <w:r>
        <w:t>”</w:t>
      </w:r>
      <w:r>
        <w:t xml:space="preserve"> per l</w:t>
      </w:r>
      <w:r>
        <w:t>'annualità 2022, secondo la tempistica richiesta, allegando il progetto redatto sull'apposito formulario e la dichiarazione di impegno al co-finanziamento come previsto per la candidatura;</w:t>
      </w:r>
    </w:p>
    <w:p w:rsidR="00000000" w:rsidRDefault="008C3391">
      <w:pPr>
        <w:spacing w:after="240" w:line="276" w:lineRule="auto"/>
        <w:jc w:val="both"/>
      </w:pPr>
      <w:r>
        <w:t xml:space="preserve">La Regione Campania con </w:t>
      </w:r>
      <w:bookmarkStart w:id="1" w:name="_Hlk190349706"/>
      <w:r>
        <w:t>nota prot. reg. 0056871 del 01</w:t>
      </w:r>
      <w:r>
        <w:t xml:space="preserve">/02/2024 </w:t>
      </w:r>
      <w:bookmarkEnd w:id="1"/>
      <w:r>
        <w:t>comunicava all'Ente la intervenuta selezione dello stesso per il finanziamento del progetto Vita Indipendente 2022, in base ai criteri indicati dalla DGR. n. 121/2023, rimandando a successiva comunicazione l'indicazione degli obblighi</w:t>
      </w:r>
      <w:r>
        <w:t xml:space="preserve"> da adempiere ai fini dell'implementazione del programma stesso; </w:t>
      </w:r>
    </w:p>
    <w:p w:rsidR="00000000" w:rsidRDefault="008C3391">
      <w:pPr>
        <w:spacing w:after="240" w:line="276" w:lineRule="auto"/>
        <w:jc w:val="both"/>
      </w:pPr>
      <w:r>
        <w:t>Con DGR n. 899 del 27/09/2024 la Direzione per le politiche sociali e sociosanitarie della Regione Campania ha proceduto all'impegno, a favore degli ATS selezionati, della somma finanziata d</w:t>
      </w:r>
      <w:r>
        <w:t xml:space="preserve">al Ministero del lavoro e delle Politiche Sociali, inerente al progetto </w:t>
      </w:r>
      <w:r>
        <w:t>“</w:t>
      </w:r>
      <w:r>
        <w:t>Vita Indipendente</w:t>
      </w:r>
      <w:r>
        <w:t>”</w:t>
      </w:r>
      <w:r>
        <w:t xml:space="preserve"> annualità 2022; </w:t>
      </w:r>
    </w:p>
    <w:p w:rsidR="00000000" w:rsidRDefault="008C3391">
      <w:pPr>
        <w:spacing w:after="240" w:line="276" w:lineRule="auto"/>
        <w:jc w:val="both"/>
      </w:pPr>
      <w:r>
        <w:t>Con determina del Direttore Generale n. 85 del 18/02/2025 l'ente ha proceduto all'impegno della quota ministeriale e della quota di cofinanziamento</w:t>
      </w:r>
      <w:r>
        <w:t xml:space="preserve"> del progetto Vita Indipendente 2022 finanziato;</w:t>
      </w:r>
    </w:p>
    <w:p w:rsidR="00000000" w:rsidRDefault="008C3391">
      <w:pPr>
        <w:spacing w:after="240" w:line="276" w:lineRule="auto"/>
        <w:jc w:val="both"/>
      </w:pPr>
      <w:r>
        <w:t xml:space="preserve">Con Decreto Dirigenziale n. 562 del 25/03/2025 la Direzione per le politiche sociali e sociosanitarie della Regione Campania ha proceduto alla liquidazione all'Ambito della somma di </w:t>
      </w:r>
      <w:r>
        <w:t>€</w:t>
      </w:r>
      <w:r>
        <w:t>. 60.000,00 quale accont</w:t>
      </w:r>
      <w:r>
        <w:t>o del 75% del finanziamento Ministeriale;</w:t>
      </w:r>
    </w:p>
    <w:p w:rsidR="00000000" w:rsidRDefault="008C3391">
      <w:pPr>
        <w:spacing w:after="240"/>
        <w:rPr>
          <w:color w:val="000000"/>
        </w:rPr>
      </w:pPr>
      <w:r>
        <w:rPr>
          <w:color w:val="000000"/>
        </w:rPr>
        <w:t>Considerato altresì:</w:t>
      </w:r>
    </w:p>
    <w:p w:rsidR="00000000" w:rsidRDefault="008C3391">
      <w:pPr>
        <w:spacing w:after="240" w:line="276" w:lineRule="auto"/>
        <w:jc w:val="both"/>
      </w:pPr>
      <w:r>
        <w:t>Che i progetti di vita indipendente sono rivolti alle persone con disabilità</w:t>
      </w:r>
      <w:r>
        <w:t xml:space="preserve"> permanente e grave limitazione dell'autonomia personale con l'obiettivo di favorire il raggiungimento della vita autonoma, autodeterminata, indipendente ed interdipendente;</w:t>
      </w:r>
    </w:p>
    <w:p w:rsidR="00000000" w:rsidRDefault="008C3391">
      <w:pPr>
        <w:spacing w:after="240" w:line="276" w:lineRule="auto"/>
        <w:jc w:val="both"/>
      </w:pPr>
      <w:r>
        <w:lastRenderedPageBreak/>
        <w:t xml:space="preserve">Che tale intervento si sostanzia anche nell'incoraggiare sperimentazioni a favore </w:t>
      </w:r>
      <w:r>
        <w:t xml:space="preserve">di persone con disabilità senza il necessario supporto familiare da accogliere in strutture di co-housing o soluzioni analoghe; </w:t>
      </w:r>
    </w:p>
    <w:p w:rsidR="00000000" w:rsidRDefault="008C3391">
      <w:pPr>
        <w:spacing w:after="240" w:line="276" w:lineRule="auto"/>
        <w:jc w:val="both"/>
      </w:pPr>
      <w:r>
        <w:t>Che i progetti di Vita Indipendente coincidono con il diritto della persona con disabilità all'autodeterminazione della propria</w:t>
      </w:r>
      <w:r>
        <w:t xml:space="preserve"> esistenza per affrontare e controllare, in prima persona, senza scelte e decisioni altrui, il proprio quotidiano ed il proprio futuro;</w:t>
      </w:r>
    </w:p>
    <w:p w:rsidR="00000000" w:rsidRDefault="008C3391">
      <w:pPr>
        <w:rPr>
          <w:color w:val="000000"/>
        </w:rPr>
      </w:pPr>
      <w:r>
        <w:rPr>
          <w:color w:val="000000"/>
        </w:rPr>
        <w:t>Considerato altresì:</w:t>
      </w:r>
    </w:p>
    <w:p w:rsidR="00000000" w:rsidRDefault="008C3391">
      <w:pPr>
        <w:jc w:val="both"/>
        <w:rPr>
          <w:color w:val="000000"/>
        </w:rPr>
      </w:pPr>
    </w:p>
    <w:p w:rsidR="00000000" w:rsidRDefault="008C3391">
      <w:pPr>
        <w:spacing w:line="276" w:lineRule="auto"/>
        <w:jc w:val="both"/>
      </w:pPr>
      <w:r>
        <w:t>Al fine di promuovere il miglioramento delle competenze e delle abilità nel gestire la propria vit</w:t>
      </w:r>
      <w:r>
        <w:t>a relazionale e quotidiana è stato sperimentato a favore ditre persone con disabilità residenti nei Comuni dell'Ambito, un progetto di esperienza di abitare in autonomia;</w:t>
      </w:r>
    </w:p>
    <w:p w:rsidR="00000000" w:rsidRDefault="008C3391">
      <w:pPr>
        <w:spacing w:line="276" w:lineRule="auto"/>
        <w:jc w:val="both"/>
      </w:pPr>
    </w:p>
    <w:p w:rsidR="00000000" w:rsidRDefault="008C3391">
      <w:pPr>
        <w:spacing w:line="276" w:lineRule="auto"/>
        <w:jc w:val="both"/>
      </w:pPr>
      <w:r>
        <w:t>Che per la realizzazione di tali progetti si sono resi disponibili le struttura di g</w:t>
      </w:r>
      <w:r>
        <w:t xml:space="preserve">ruppo appartamento denominate </w:t>
      </w:r>
      <w:r>
        <w:t>“</w:t>
      </w:r>
      <w:r>
        <w:t>L'Edera</w:t>
      </w:r>
      <w:r>
        <w:t>”</w:t>
      </w:r>
      <w:r>
        <w:t xml:space="preserve">, </w:t>
      </w:r>
      <w:r>
        <w:t>“</w:t>
      </w:r>
      <w:r>
        <w:t>Liberamente</w:t>
      </w:r>
      <w:r>
        <w:t>”</w:t>
      </w:r>
      <w:r>
        <w:t xml:space="preserve"> e </w:t>
      </w:r>
      <w:r>
        <w:t>“</w:t>
      </w:r>
      <w:r>
        <w:t>Ricominciare</w:t>
      </w:r>
      <w:r>
        <w:t>”</w:t>
      </w:r>
      <w:r>
        <w:t xml:space="preserve"> presenti sul territorio ed autorizzate ai sensi del R. R. n. 4/2014 che si pongono come una soluzione analoga al co-housing;</w:t>
      </w:r>
    </w:p>
    <w:p w:rsidR="00000000" w:rsidRDefault="008C3391">
      <w:pPr>
        <w:spacing w:line="276" w:lineRule="auto"/>
        <w:jc w:val="both"/>
      </w:pPr>
      <w:r>
        <w:t xml:space="preserve"> </w:t>
      </w:r>
    </w:p>
    <w:p w:rsidR="00000000" w:rsidRDefault="008C3391">
      <w:pPr>
        <w:spacing w:after="240" w:line="276" w:lineRule="auto"/>
        <w:jc w:val="both"/>
      </w:pPr>
      <w:r>
        <w:t xml:space="preserve">Preso atto:  </w:t>
      </w:r>
    </w:p>
    <w:p w:rsidR="00000000" w:rsidRDefault="008C3391">
      <w:pPr>
        <w:spacing w:after="240" w:line="276" w:lineRule="auto"/>
        <w:jc w:val="both"/>
      </w:pPr>
      <w:r>
        <w:t>Dell'attività di abitare in autonomia reali</w:t>
      </w:r>
      <w:r>
        <w:t xml:space="preserve">zzate nel periodo gennaio/marzo 2025 a favore di persone con disabilità del territorio, come da documenti contabili acquisiti dall'Azienda in formato elettronico; </w:t>
      </w:r>
    </w:p>
    <w:p w:rsidR="00000000" w:rsidRDefault="008C3391">
      <w:pPr>
        <w:spacing w:after="240" w:line="276" w:lineRule="auto"/>
        <w:jc w:val="both"/>
      </w:pPr>
      <w:r>
        <w:t>Ritenuto necessario procedere alla liquidazione dell'attività abitare in autonomia del proge</w:t>
      </w:r>
      <w:r>
        <w:t xml:space="preserve">tto Vita indipendente annualità 2022, realizzate a beneficio di persone con disabilità presso i gruppi appartamento </w:t>
      </w:r>
      <w:r>
        <w:t>“</w:t>
      </w:r>
      <w:r>
        <w:t>L'Edera</w:t>
      </w:r>
      <w:r>
        <w:t>”</w:t>
      </w:r>
      <w:r>
        <w:t xml:space="preserve">, </w:t>
      </w:r>
      <w:r>
        <w:t>“</w:t>
      </w:r>
      <w:r>
        <w:t>Liberamente</w:t>
      </w:r>
      <w:r>
        <w:t>”</w:t>
      </w:r>
      <w:r>
        <w:t xml:space="preserve"> e </w:t>
      </w:r>
      <w:r>
        <w:t>“</w:t>
      </w:r>
      <w:r>
        <w:t>Ricominciare</w:t>
      </w:r>
      <w:r>
        <w:t>”</w:t>
      </w:r>
      <w:r>
        <w:t xml:space="preserve"> dell'importo complessivo di </w:t>
      </w:r>
      <w:r>
        <w:t>€</w:t>
      </w:r>
      <w:r>
        <w:t>. 8.258,43 a valere sulla quota finanziata dal MLPS;</w:t>
      </w:r>
    </w:p>
    <w:p w:rsidR="00000000" w:rsidRDefault="008C3391">
      <w:pPr>
        <w:spacing w:line="276" w:lineRule="auto"/>
        <w:jc w:val="both"/>
      </w:pPr>
      <w:r>
        <w:t xml:space="preserve">Visto il D.Lgs. </w:t>
      </w:r>
      <w:r>
        <w:t>n. 267/2000;</w:t>
      </w:r>
    </w:p>
    <w:p w:rsidR="00000000" w:rsidRDefault="008C3391">
      <w:pPr>
        <w:spacing w:line="276" w:lineRule="auto"/>
        <w:jc w:val="both"/>
      </w:pPr>
      <w:r>
        <w:t>Visti il D.Lgs. n. 165/2001;</w:t>
      </w:r>
    </w:p>
    <w:p w:rsidR="00000000" w:rsidRDefault="008C3391">
      <w:pPr>
        <w:spacing w:line="276" w:lineRule="auto"/>
        <w:jc w:val="both"/>
      </w:pPr>
      <w:r>
        <w:t>Vista la Legge n. 328/2000;</w:t>
      </w:r>
    </w:p>
    <w:p w:rsidR="00000000" w:rsidRDefault="008C3391">
      <w:pPr>
        <w:spacing w:line="276" w:lineRule="auto"/>
        <w:jc w:val="both"/>
      </w:pPr>
      <w:r>
        <w:t xml:space="preserve">Vista la L.R. n. 11/2007; </w:t>
      </w:r>
    </w:p>
    <w:p w:rsidR="00000000" w:rsidRDefault="008C3391">
      <w:pPr>
        <w:spacing w:line="276" w:lineRule="auto"/>
        <w:jc w:val="both"/>
      </w:pPr>
      <w:r>
        <w:t>Vista la L. n. 104/92;</w:t>
      </w:r>
    </w:p>
    <w:p w:rsidR="00000000" w:rsidRDefault="008C3391">
      <w:pPr>
        <w:spacing w:line="276" w:lineRule="auto"/>
        <w:jc w:val="both"/>
      </w:pPr>
      <w:r>
        <w:t>Vista la nota della Regione Campania del 01/02/2024 prot. n. 0056871;</w:t>
      </w:r>
    </w:p>
    <w:p w:rsidR="00000000" w:rsidRDefault="008C3391">
      <w:pPr>
        <w:spacing w:line="276" w:lineRule="auto"/>
        <w:jc w:val="both"/>
      </w:pPr>
      <w:r>
        <w:t>Vista la DGR n. 899 del 27/09/2024:</w:t>
      </w:r>
    </w:p>
    <w:p w:rsidR="00000000" w:rsidRDefault="008C3391">
      <w:pPr>
        <w:spacing w:line="276" w:lineRule="auto"/>
        <w:jc w:val="both"/>
      </w:pPr>
      <w:r>
        <w:t xml:space="preserve">Visto i D.D. Regione Campania </w:t>
      </w:r>
      <w:r>
        <w:t>n. 562 del 25/03/2025</w:t>
      </w:r>
    </w:p>
    <w:p w:rsidR="00000000" w:rsidRDefault="008C3391">
      <w:pPr>
        <w:jc w:val="both"/>
      </w:pPr>
    </w:p>
    <w:p w:rsidR="00000000" w:rsidRDefault="008C3391">
      <w:pPr>
        <w:jc w:val="both"/>
      </w:pPr>
    </w:p>
    <w:p w:rsidR="00000000" w:rsidRDefault="008C3391">
      <w:pPr>
        <w:jc w:val="center"/>
      </w:pPr>
      <w:r>
        <w:t>DETERMINA</w:t>
      </w:r>
    </w:p>
    <w:p w:rsidR="00000000" w:rsidRDefault="008C3391">
      <w:pPr>
        <w:jc w:val="center"/>
      </w:pPr>
    </w:p>
    <w:p w:rsidR="00000000" w:rsidRDefault="008C3391">
      <w:pPr>
        <w:jc w:val="both"/>
      </w:pPr>
      <w:r>
        <w:t xml:space="preserve">Di approvare le premesse che formano parte integrale e sostanziale della presente determinazione; </w:t>
      </w:r>
    </w:p>
    <w:p w:rsidR="00000000" w:rsidRDefault="008C3391"/>
    <w:p w:rsidR="00000000" w:rsidRDefault="008C3391">
      <w:pPr>
        <w:spacing w:after="100"/>
        <w:jc w:val="both"/>
      </w:pPr>
      <w:r>
        <w:t xml:space="preserve">Di liquidare in favore di Amea - gruppo appartamento </w:t>
      </w:r>
      <w:r>
        <w:t>“</w:t>
      </w:r>
      <w:r>
        <w:t>Liberamente</w:t>
      </w:r>
      <w:r>
        <w:t>”</w:t>
      </w:r>
      <w:r>
        <w:t xml:space="preserve"> con sede legale a Mirabella Eclano (AV) via S. Angelo, con accredito IBAN indicato in fattura, l'importo di </w:t>
      </w:r>
      <w:r>
        <w:t>€</w:t>
      </w:r>
      <w:r>
        <w:t xml:space="preserve">. 3.400,20 per la realizzazione delle attività abitare in autonomia del progetto Vita indipendente annualità 2022 </w:t>
      </w:r>
      <w:r>
        <w:lastRenderedPageBreak/>
        <w:t>realizzate a beneficio di una pe</w:t>
      </w:r>
      <w:r>
        <w:t>rsona con disabilità nel periodo gennaio/marzo 2025;</w:t>
      </w:r>
    </w:p>
    <w:p w:rsidR="00000000" w:rsidRDefault="008C3391">
      <w:pPr>
        <w:spacing w:after="100"/>
        <w:jc w:val="both"/>
      </w:pPr>
      <w:r>
        <w:t xml:space="preserve">Di liquidare in favore della Bimedica S.r.l.– gruppo appartamento </w:t>
      </w:r>
      <w:r>
        <w:t>“</w:t>
      </w:r>
      <w:r>
        <w:t>L'Edera</w:t>
      </w:r>
      <w:r>
        <w:t>”</w:t>
      </w:r>
      <w:r>
        <w:t xml:space="preserve">, con sede operativa ad Avellino alla via Dalmazia n. 8, con accredito IBAN indicato in fattura, l'importo di </w:t>
      </w:r>
      <w:r>
        <w:t>€</w:t>
      </w:r>
      <w:r>
        <w:t>. 2.233,02 per la</w:t>
      </w:r>
      <w:r>
        <w:t xml:space="preserve"> realizzazione delle attività abitare in autonomia del progetto Vita indipendente annualità 2022 realizzate a beneficio di una persona con disabilità nel periodo gennaio/febbraio 2025; </w:t>
      </w:r>
    </w:p>
    <w:p w:rsidR="00000000" w:rsidRDefault="008C3391">
      <w:pPr>
        <w:spacing w:after="100"/>
        <w:jc w:val="both"/>
      </w:pPr>
      <w:r>
        <w:t xml:space="preserve">Di liquidare in favore di Oasirpina Onlus – gruppo appartamento </w:t>
      </w:r>
      <w:r>
        <w:t>“</w:t>
      </w:r>
      <w:r>
        <w:t>Ricom</w:t>
      </w:r>
      <w:r>
        <w:t>inciare</w:t>
      </w:r>
      <w:r>
        <w:t>”</w:t>
      </w:r>
      <w:r>
        <w:t xml:space="preserve"> con sede legale a Fontanarosa via Municipio n. 24, con accredito IBAN indicato in fattura</w:t>
      </w:r>
      <w:r>
        <w:t>”</w:t>
      </w:r>
      <w:r>
        <w:t xml:space="preserve">, l'importo di </w:t>
      </w:r>
      <w:r>
        <w:t>€</w:t>
      </w:r>
      <w:r>
        <w:t>. 2.625,21 per la realizzazione delle attività abitare in autonomia del progetto Vita indipendente annualità 2022 realizzate a beneficio di u</w:t>
      </w:r>
      <w:r>
        <w:t xml:space="preserve">na persona con disabilità nel periodo gennaio/marzo 2025; </w:t>
      </w:r>
    </w:p>
    <w:p w:rsidR="00000000" w:rsidRDefault="008C3391">
      <w:pPr>
        <w:spacing w:after="100"/>
        <w:jc w:val="both"/>
      </w:pPr>
      <w:r>
        <w:t>Di dare atto che la spesa è riferita ai seguenti documenti contabili:</w:t>
      </w:r>
    </w:p>
    <w:p w:rsidR="00000000" w:rsidRDefault="008C3391">
      <w:pPr>
        <w:jc w:val="both"/>
      </w:pPr>
      <w:r>
        <w:t>Amea, fatture:</w:t>
      </w:r>
    </w:p>
    <w:p w:rsidR="00000000" w:rsidRDefault="008C3391">
      <w:pPr>
        <w:pStyle w:val="Paragrafoelenco"/>
        <w:numPr>
          <w:ilvl w:val="0"/>
          <w:numId w:val="1"/>
        </w:numPr>
        <w:spacing w:after="240"/>
        <w:jc w:val="both"/>
      </w:pPr>
      <w:r>
        <w:t xml:space="preserve">n. 11/25 del 31/03/2025 per l'importo di </w:t>
      </w:r>
      <w:r>
        <w:t>€</w:t>
      </w:r>
      <w:r>
        <w:t>. 3.400,20;</w:t>
      </w:r>
    </w:p>
    <w:p w:rsidR="00000000" w:rsidRDefault="008C3391">
      <w:pPr>
        <w:spacing w:after="100"/>
        <w:jc w:val="both"/>
      </w:pPr>
      <w:r>
        <w:t xml:space="preserve">Bimedica S.r.l fatture: </w:t>
      </w:r>
    </w:p>
    <w:p w:rsidR="00000000" w:rsidRDefault="008C3391">
      <w:pPr>
        <w:pStyle w:val="Paragrafoelenco"/>
        <w:numPr>
          <w:ilvl w:val="0"/>
          <w:numId w:val="1"/>
        </w:numPr>
        <w:spacing w:after="100"/>
        <w:jc w:val="both"/>
      </w:pPr>
      <w:r>
        <w:t>n. 34/FE del 03/02/2025 per l</w:t>
      </w:r>
      <w:r>
        <w:t xml:space="preserve">'importo compressivo di bollo di </w:t>
      </w:r>
      <w:r>
        <w:t>€</w:t>
      </w:r>
      <w:r>
        <w:t>. 1.173,18;</w:t>
      </w:r>
    </w:p>
    <w:p w:rsidR="00000000" w:rsidRDefault="008C3391">
      <w:pPr>
        <w:pStyle w:val="Paragrafoelenco"/>
        <w:numPr>
          <w:ilvl w:val="0"/>
          <w:numId w:val="1"/>
        </w:numPr>
        <w:spacing w:after="100"/>
        <w:jc w:val="both"/>
      </w:pPr>
      <w:r>
        <w:t xml:space="preserve">n. 81/FE del 06/03/2025 per l'importo compressivo di bollo di </w:t>
      </w:r>
      <w:r>
        <w:t>€</w:t>
      </w:r>
      <w:r>
        <w:t>. 1.059,84;</w:t>
      </w:r>
    </w:p>
    <w:p w:rsidR="00000000" w:rsidRDefault="008C3391">
      <w:pPr>
        <w:spacing w:after="100"/>
        <w:jc w:val="both"/>
      </w:pPr>
      <w:r>
        <w:t>Oasirpina Onlus:</w:t>
      </w:r>
    </w:p>
    <w:p w:rsidR="00000000" w:rsidRDefault="008C3391">
      <w:pPr>
        <w:pStyle w:val="Paragrafoelenco"/>
        <w:numPr>
          <w:ilvl w:val="0"/>
          <w:numId w:val="1"/>
        </w:numPr>
        <w:spacing w:after="100"/>
        <w:jc w:val="both"/>
      </w:pPr>
      <w:r>
        <w:t xml:space="preserve">150/001 del 21/02/2025 per l'importo compressivo di iva di </w:t>
      </w:r>
      <w:r>
        <w:t>€</w:t>
      </w:r>
      <w:r>
        <w:t>. 904,24;</w:t>
      </w:r>
    </w:p>
    <w:p w:rsidR="00000000" w:rsidRDefault="008C3391">
      <w:pPr>
        <w:pStyle w:val="Paragrafoelenco"/>
        <w:numPr>
          <w:ilvl w:val="0"/>
          <w:numId w:val="1"/>
        </w:numPr>
        <w:spacing w:after="100"/>
        <w:jc w:val="both"/>
      </w:pPr>
      <w:r>
        <w:t>206/001 del 12/03/2025 per l'importo compr</w:t>
      </w:r>
      <w:r>
        <w:t xml:space="preserve">essivo di iva di </w:t>
      </w:r>
      <w:r>
        <w:t>€</w:t>
      </w:r>
      <w:r>
        <w:t>. 816,73;</w:t>
      </w:r>
    </w:p>
    <w:p w:rsidR="00000000" w:rsidRDefault="008C3391">
      <w:pPr>
        <w:pStyle w:val="Paragrafoelenco"/>
        <w:numPr>
          <w:ilvl w:val="0"/>
          <w:numId w:val="1"/>
        </w:numPr>
        <w:spacing w:after="100"/>
        <w:jc w:val="both"/>
      </w:pPr>
      <w:r>
        <w:t xml:space="preserve">263/001 del 09/04/2025 per l'importo compressivo di iva di </w:t>
      </w:r>
      <w:r>
        <w:t>€</w:t>
      </w:r>
      <w:r>
        <w:t>. 904,24;</w:t>
      </w:r>
    </w:p>
    <w:p w:rsidR="00000000" w:rsidRDefault="008C3391">
      <w:pPr>
        <w:pStyle w:val="Paragrafoelenco"/>
        <w:spacing w:after="100"/>
        <w:ind w:left="0"/>
        <w:jc w:val="both"/>
      </w:pPr>
    </w:p>
    <w:p w:rsidR="00000000" w:rsidRDefault="008C3391">
      <w:pPr>
        <w:spacing w:after="240" w:line="276" w:lineRule="auto"/>
        <w:jc w:val="both"/>
      </w:pPr>
      <w:r>
        <w:t xml:space="preserve">Di dare atto che la somma totale di </w:t>
      </w:r>
      <w:r>
        <w:t>€</w:t>
      </w:r>
      <w:r>
        <w:t>. 8.258,43 è relativa alla macro area abitare in autonomia del progetto Vita indipendente 2022, a valere sulla quota d</w:t>
      </w:r>
      <w:r>
        <w:t>el MLPS;</w:t>
      </w:r>
    </w:p>
    <w:p w:rsidR="00000000" w:rsidRDefault="008C3391">
      <w:pPr>
        <w:spacing w:after="240" w:line="276" w:lineRule="auto"/>
        <w:jc w:val="both"/>
      </w:pPr>
      <w:r>
        <w:t xml:space="preserve">Di imputare la somma complessiva di </w:t>
      </w:r>
      <w:r>
        <w:t>€</w:t>
      </w:r>
      <w:r>
        <w:t>. 8.258,43 sul capitolo n. 206 impegno 52/2025 del bilancio 2025;</w:t>
      </w:r>
    </w:p>
    <w:p w:rsidR="00000000" w:rsidRDefault="008C3391">
      <w:pPr>
        <w:spacing w:after="240" w:line="276" w:lineRule="auto"/>
        <w:jc w:val="both"/>
      </w:pPr>
      <w:r>
        <w:t>Di rendere atto che il presente provvedimento è adottato nel rispetto della competenza finanziaria potenziata di cui all'allegato 4/2 del D.lgs.</w:t>
      </w:r>
      <w:r>
        <w:t xml:space="preserve"> 118/2011, nonché compatibile con le disposizioni dell'articolo 9 del D.L. 01/07/2009, n. 78, convertito nella Legge n. 102/2009;</w:t>
      </w:r>
    </w:p>
    <w:p w:rsidR="00000000" w:rsidRDefault="008C3391">
      <w:pPr>
        <w:spacing w:before="240" w:line="276" w:lineRule="auto"/>
        <w:jc w:val="both"/>
      </w:pPr>
      <w:r>
        <w:t>Di dare atto ai sensi dell'articolo 8 della Legge 241/90 che il Responsabile del procedimento è il Direttore generale dell'Ent</w:t>
      </w:r>
      <w:r>
        <w:t>e;</w:t>
      </w:r>
    </w:p>
    <w:p w:rsidR="00000000" w:rsidRDefault="008C3391">
      <w:pPr>
        <w:spacing w:before="240" w:line="276" w:lineRule="auto"/>
        <w:jc w:val="both"/>
      </w:pPr>
      <w:r>
        <w:t>Di accertare, ai fini del controllo preventivo di regolarità, legittimità e correttezza dell'azione amministrativa di cui all'articolo 147-bis, comma 1, del D.lgs. n. 267/2000, la regolarità tecnica del presente provvedimento, alla stregua del parere fa</w:t>
      </w:r>
      <w:r>
        <w:t>vorevole espresso sullo stesso dal responsabile del servizio;</w:t>
      </w:r>
    </w:p>
    <w:p w:rsidR="00000000" w:rsidRDefault="008C3391">
      <w:pPr>
        <w:spacing w:before="240" w:line="276" w:lineRule="auto"/>
        <w:jc w:val="both"/>
      </w:pPr>
      <w:r>
        <w:t>Di attestare ai sensi dell'art. 6 comma 1 D.P.R. n. 62/2013, dell'art.6 bis della legge 07.06.1990 n. 241, come introdotto dall'art.1, comma 41 della legge 06.11.2012 n.190, nonché delle linee g</w:t>
      </w:r>
      <w:r>
        <w:t xml:space="preserve">uida n. 15 dell'ANAC approvate dal Consiglio dell'Autorità con delibera n. 494 del 05/06/2019, che non sussiste conflitto d'interesse per il RUP sottoscrittore del provvedimento di rilevanza esterna nonché </w:t>
      </w:r>
      <w:r>
        <w:lastRenderedPageBreak/>
        <w:t>per l'istruttore del procedimento attestante la re</w:t>
      </w:r>
      <w:r>
        <w:t>golarità tecnica ed amministrativa dello stesso;</w:t>
      </w:r>
    </w:p>
    <w:p w:rsidR="00000000" w:rsidRDefault="008C3391">
      <w:pPr>
        <w:spacing w:before="240" w:line="276" w:lineRule="auto"/>
        <w:jc w:val="both"/>
      </w:pPr>
      <w:r>
        <w:t>Di rendere atto che il presente provvedimento diviene esecutivo con l'apposizione del visto di regolarità contabile attestante la copertura finanziaria ai sensi dell'articolo 183, comma 7, del Testo Unico de</w:t>
      </w:r>
      <w:r>
        <w:t>lle leggi sull'ordinamento degli enti locali approvato con il Decreto Legislativo 18 agosto 2000, n. 267;</w:t>
      </w:r>
    </w:p>
    <w:p w:rsidR="00000000" w:rsidRDefault="008C3391">
      <w:pPr>
        <w:spacing w:before="240" w:line="276" w:lineRule="auto"/>
        <w:jc w:val="both"/>
      </w:pPr>
      <w:r>
        <w:t>Di pubblicare il presente atto in albo pretorio digitale per quindici giorni consecutivi ed altresì, in amministrazione trasparen</w:t>
      </w:r>
      <w:r>
        <w:t>te in ottemperanza delle disposizioni previste dal D.lgs. 33/2013;</w:t>
      </w:r>
    </w:p>
    <w:p w:rsidR="00000000" w:rsidRDefault="008C3391">
      <w:pPr>
        <w:spacing w:before="240" w:line="276" w:lineRule="auto"/>
        <w:jc w:val="both"/>
      </w:pPr>
      <w:r>
        <w:t>Di trasmettere il presente provvedimento al Presidente del CDA dando atto che la pubblicazione del presente provvedimento in albo pretorio dell'ente è valevole, a tutti gli effetti, quale n</w:t>
      </w:r>
      <w:r>
        <w:t>otifica agli interessati.</w:t>
      </w:r>
    </w:p>
    <w:p w:rsidR="00000000" w:rsidRDefault="008C3391">
      <w:pPr>
        <w:rPr>
          <w:rFonts w:ascii="Arial" w:hAnsi="Arial" w:cs="Arial"/>
          <w:color w:val="000000"/>
          <w:sz w:val="22"/>
          <w:szCs w:val="22"/>
        </w:rPr>
      </w:pPr>
    </w:p>
    <w:p w:rsidR="00000000" w:rsidRDefault="008C3391">
      <w:pPr>
        <w:rPr>
          <w:rFonts w:ascii="Arial" w:hAnsi="Arial" w:cs="Arial"/>
          <w:color w:val="000000"/>
          <w:sz w:val="22"/>
          <w:szCs w:val="22"/>
        </w:rPr>
      </w:pPr>
    </w:p>
    <w:tbl>
      <w:tblPr>
        <w:tblW w:w="5000" w:type="pct"/>
        <w:tblLayout w:type="fixed"/>
        <w:tblCellMar>
          <w:left w:w="0" w:type="dxa"/>
          <w:right w:w="0" w:type="dxa"/>
        </w:tblCellMar>
        <w:tblLook w:val="0000" w:firstRow="0" w:lastRow="0" w:firstColumn="0" w:lastColumn="0" w:noHBand="0" w:noVBand="0"/>
      </w:tblPr>
      <w:tblGrid>
        <w:gridCol w:w="3212"/>
        <w:gridCol w:w="3212"/>
        <w:gridCol w:w="3214"/>
      </w:tblGrid>
      <w:tr w:rsidR="00000000">
        <w:tblPrEx>
          <w:tblCellMar>
            <w:top w:w="0" w:type="dxa"/>
            <w:left w:w="0" w:type="dxa"/>
            <w:bottom w:w="0" w:type="dxa"/>
            <w:right w:w="0" w:type="dxa"/>
          </w:tblCellMar>
        </w:tblPrEx>
        <w:tc>
          <w:tcPr>
            <w:tcW w:w="1666" w:type="pct"/>
            <w:tcBorders>
              <w:top w:val="nil"/>
              <w:left w:val="nil"/>
              <w:bottom w:val="nil"/>
              <w:right w:val="nil"/>
            </w:tcBorders>
          </w:tcPr>
          <w:p w:rsidR="00000000" w:rsidRDefault="008C3391">
            <w:pPr>
              <w:rPr>
                <w:rFonts w:ascii="Arial" w:hAnsi="Arial" w:cs="Arial"/>
                <w:color w:val="000000"/>
                <w:sz w:val="22"/>
                <w:szCs w:val="22"/>
              </w:rPr>
            </w:pPr>
          </w:p>
        </w:tc>
        <w:tc>
          <w:tcPr>
            <w:tcW w:w="1666" w:type="pct"/>
            <w:tcBorders>
              <w:top w:val="nil"/>
              <w:left w:val="nil"/>
              <w:bottom w:val="nil"/>
              <w:right w:val="nil"/>
            </w:tcBorders>
          </w:tcPr>
          <w:p w:rsidR="00000000" w:rsidRDefault="008C3391">
            <w:pPr>
              <w:rPr>
                <w:rFonts w:ascii="Arial" w:hAnsi="Arial" w:cs="Arial"/>
                <w:color w:val="000000"/>
                <w:sz w:val="22"/>
                <w:szCs w:val="22"/>
              </w:rPr>
            </w:pPr>
          </w:p>
        </w:tc>
        <w:tc>
          <w:tcPr>
            <w:tcW w:w="1667" w:type="pct"/>
            <w:tcBorders>
              <w:top w:val="nil"/>
              <w:left w:val="nil"/>
              <w:bottom w:val="nil"/>
              <w:right w:val="nil"/>
            </w:tcBorders>
          </w:tcPr>
          <w:p w:rsidR="00000000" w:rsidRDefault="008C3391">
            <w:pPr>
              <w:jc w:val="center"/>
              <w:rPr>
                <w:rFonts w:ascii="Arial" w:hAnsi="Arial" w:cs="Arial"/>
                <w:color w:val="000000"/>
                <w:sz w:val="22"/>
                <w:szCs w:val="22"/>
              </w:rPr>
            </w:pPr>
            <w:r>
              <w:rPr>
                <w:rFonts w:ascii="Arial" w:hAnsi="Arial" w:cs="Arial"/>
                <w:color w:val="000000"/>
                <w:sz w:val="22"/>
                <w:szCs w:val="22"/>
              </w:rPr>
              <w:t>IL DIRETTORE GENERALE</w:t>
            </w:r>
          </w:p>
        </w:tc>
      </w:tr>
      <w:tr w:rsidR="00000000">
        <w:tblPrEx>
          <w:tblCellMar>
            <w:top w:w="0" w:type="dxa"/>
            <w:left w:w="0" w:type="dxa"/>
            <w:bottom w:w="0" w:type="dxa"/>
            <w:right w:w="0" w:type="dxa"/>
          </w:tblCellMar>
        </w:tblPrEx>
        <w:tc>
          <w:tcPr>
            <w:tcW w:w="1666" w:type="pct"/>
            <w:tcBorders>
              <w:top w:val="nil"/>
              <w:left w:val="nil"/>
              <w:bottom w:val="nil"/>
              <w:right w:val="nil"/>
            </w:tcBorders>
          </w:tcPr>
          <w:p w:rsidR="00000000" w:rsidRDefault="008C3391">
            <w:pPr>
              <w:rPr>
                <w:rFonts w:ascii="Arial" w:hAnsi="Arial" w:cs="Arial"/>
                <w:color w:val="000000"/>
                <w:sz w:val="22"/>
                <w:szCs w:val="22"/>
              </w:rPr>
            </w:pPr>
          </w:p>
        </w:tc>
        <w:tc>
          <w:tcPr>
            <w:tcW w:w="1666" w:type="pct"/>
            <w:tcBorders>
              <w:top w:val="nil"/>
              <w:left w:val="nil"/>
              <w:bottom w:val="nil"/>
              <w:right w:val="nil"/>
            </w:tcBorders>
          </w:tcPr>
          <w:p w:rsidR="00000000" w:rsidRDefault="008C3391">
            <w:pPr>
              <w:rPr>
                <w:rFonts w:ascii="Arial" w:hAnsi="Arial" w:cs="Arial"/>
                <w:color w:val="000000"/>
                <w:sz w:val="22"/>
                <w:szCs w:val="22"/>
              </w:rPr>
            </w:pPr>
          </w:p>
        </w:tc>
        <w:tc>
          <w:tcPr>
            <w:tcW w:w="1667" w:type="pct"/>
            <w:tcBorders>
              <w:top w:val="nil"/>
              <w:left w:val="nil"/>
              <w:bottom w:val="nil"/>
              <w:right w:val="nil"/>
            </w:tcBorders>
          </w:tcPr>
          <w:p w:rsidR="00000000" w:rsidRDefault="008C3391">
            <w:pPr>
              <w:jc w:val="center"/>
              <w:rPr>
                <w:rFonts w:ascii="Arial" w:hAnsi="Arial" w:cs="Arial"/>
                <w:color w:val="000000"/>
                <w:sz w:val="22"/>
                <w:szCs w:val="22"/>
              </w:rPr>
            </w:pPr>
            <w:r>
              <w:rPr>
                <w:rFonts w:ascii="Arial" w:hAnsi="Arial" w:cs="Arial"/>
                <w:color w:val="000000"/>
                <w:sz w:val="22"/>
                <w:szCs w:val="22"/>
              </w:rPr>
              <w:t>Dott. Vincenzo Solomita</w:t>
            </w:r>
          </w:p>
        </w:tc>
      </w:tr>
    </w:tbl>
    <w:p w:rsidR="00000000" w:rsidRDefault="008C3391">
      <w:pPr>
        <w:rPr>
          <w:rFonts w:ascii="Arial" w:hAnsi="Arial" w:cs="Arial"/>
          <w:b/>
          <w:bCs/>
          <w:color w:val="008000"/>
        </w:rPr>
      </w:pPr>
    </w:p>
    <w:p w:rsidR="00000000" w:rsidRDefault="008C3391">
      <w:pPr>
        <w:rPr>
          <w:rFonts w:ascii="Bookman Old Style" w:hAnsi="Bookman Old Style" w:cs="Bookman Old Style"/>
          <w:sz w:val="16"/>
          <w:szCs w:val="16"/>
        </w:rPr>
      </w:pPr>
      <w:r>
        <w:rPr>
          <w:rFonts w:ascii="Bookman Old Style" w:hAnsi="Bookman Old Style" w:cs="Bookman Old Style"/>
          <w:sz w:val="16"/>
          <w:szCs w:val="16"/>
        </w:rPr>
        <w:t>Firma autografa sostituita dall'indicazione a stampa, sul documento prodotto dal sistema automatizzato, del nominativo del soggetto responsabile ai sensi dell'art.3, comma 2 d</w:t>
      </w:r>
      <w:r>
        <w:rPr>
          <w:rFonts w:ascii="Bookman Old Style" w:hAnsi="Bookman Old Style" w:cs="Bookman Old Style"/>
          <w:sz w:val="16"/>
          <w:szCs w:val="16"/>
        </w:rPr>
        <w:t>el Decreto Legislativo n. 39/1993</w:t>
      </w:r>
    </w:p>
    <w:p w:rsidR="00000000" w:rsidRDefault="008C3391">
      <w:pPr>
        <w:rPr>
          <w:rFonts w:ascii="Arial" w:hAnsi="Arial" w:cs="Arial"/>
          <w:b/>
          <w:bCs/>
          <w:color w:val="008000"/>
        </w:rPr>
      </w:pPr>
      <w:r>
        <w:rPr>
          <w:rFonts w:ascii="Bookman Old Style" w:hAnsi="Bookman Old Style" w:cs="Bookman Old Style"/>
          <w:sz w:val="16"/>
          <w:szCs w:val="16"/>
        </w:rPr>
        <w:br w:type="page"/>
      </w:r>
    </w:p>
    <w:p w:rsidR="00000000" w:rsidRDefault="008C3391">
      <w:pPr>
        <w:jc w:val="center"/>
        <w:rPr>
          <w:rFonts w:ascii="Bookman Old Style" w:hAnsi="Bookman Old Style" w:cs="Bookman Old Style"/>
          <w:b/>
          <w:bCs/>
          <w:color w:val="000000"/>
          <w:sz w:val="22"/>
          <w:szCs w:val="22"/>
        </w:rPr>
      </w:pPr>
      <w:r>
        <w:rPr>
          <w:rFonts w:ascii="Bookman Old Style" w:hAnsi="Bookman Old Style" w:cs="Bookman Old Style"/>
          <w:b/>
          <w:bCs/>
          <w:color w:val="000000"/>
          <w:sz w:val="22"/>
          <w:szCs w:val="22"/>
        </w:rPr>
        <w:t>PARERE DI REGOLARITA' TECNICA</w:t>
      </w:r>
    </w:p>
    <w:p w:rsidR="00000000" w:rsidRDefault="008C3391">
      <w:pPr>
        <w:jc w:val="center"/>
        <w:rPr>
          <w:rFonts w:ascii="Bookman Old Style" w:hAnsi="Bookman Old Style" w:cs="Bookman Old Style"/>
          <w:b/>
          <w:bCs/>
          <w:color w:val="000000"/>
          <w:sz w:val="22"/>
          <w:szCs w:val="22"/>
        </w:rPr>
      </w:pPr>
    </w:p>
    <w:p w:rsidR="00000000" w:rsidRDefault="008C3391">
      <w:pPr>
        <w:spacing w:line="360" w:lineRule="auto"/>
        <w:jc w:val="both"/>
        <w:rPr>
          <w:rFonts w:ascii="Bookman Old Style" w:hAnsi="Bookman Old Style" w:cs="Bookman Old Style"/>
          <w:color w:val="000000"/>
          <w:sz w:val="22"/>
          <w:szCs w:val="22"/>
        </w:rPr>
      </w:pPr>
      <w:r>
        <w:rPr>
          <w:rFonts w:ascii="Bookman Old Style" w:hAnsi="Bookman Old Style" w:cs="Bookman Old Style"/>
          <w:sz w:val="22"/>
          <w:szCs w:val="22"/>
        </w:rPr>
        <w:t xml:space="preserve">Si esprime parere favorevole attestante la regolarità e la correttezza dell'azione amministrativa, ai sensi dell'articolo 147-bis, comma 1, del vigente Decreto Legislativo n. 267/2000, sul </w:t>
      </w:r>
      <w:r>
        <w:rPr>
          <w:rFonts w:ascii="Bookman Old Style" w:hAnsi="Bookman Old Style" w:cs="Bookman Old Style"/>
          <w:sz w:val="22"/>
          <w:szCs w:val="22"/>
        </w:rPr>
        <w:t>presente atto</w:t>
      </w:r>
      <w:r>
        <w:rPr>
          <w:rFonts w:ascii="Bookman Old Style" w:hAnsi="Bookman Old Style" w:cs="Bookman Old Style"/>
          <w:color w:val="000000"/>
          <w:sz w:val="22"/>
          <w:szCs w:val="22"/>
        </w:rPr>
        <w:t>:</w:t>
      </w:r>
    </w:p>
    <w:p w:rsidR="00000000" w:rsidRDefault="008C3391">
      <w:pPr>
        <w:rPr>
          <w:rFonts w:ascii="Arial" w:hAnsi="Arial" w:cs="Arial"/>
          <w:b/>
          <w:bCs/>
          <w:color w:val="800080"/>
        </w:rPr>
      </w:pPr>
    </w:p>
    <w:tbl>
      <w:tblPr>
        <w:tblW w:w="9603" w:type="dxa"/>
        <w:tblLayout w:type="fixed"/>
        <w:tblCellMar>
          <w:left w:w="0" w:type="dxa"/>
          <w:right w:w="0" w:type="dxa"/>
        </w:tblCellMar>
        <w:tblLook w:val="0000" w:firstRow="0" w:lastRow="0" w:firstColumn="0" w:lastColumn="0" w:noHBand="0" w:noVBand="0"/>
      </w:tblPr>
      <w:tblGrid>
        <w:gridCol w:w="2064"/>
        <w:gridCol w:w="2438"/>
        <w:gridCol w:w="5101"/>
      </w:tblGrid>
      <w:tr w:rsidR="00000000">
        <w:tblPrEx>
          <w:tblCellMar>
            <w:top w:w="0" w:type="dxa"/>
            <w:left w:w="0" w:type="dxa"/>
            <w:bottom w:w="0" w:type="dxa"/>
            <w:right w:w="0" w:type="dxa"/>
          </w:tblCellMar>
        </w:tblPrEx>
        <w:tc>
          <w:tcPr>
            <w:tcW w:w="2064" w:type="dxa"/>
            <w:tcBorders>
              <w:top w:val="nil"/>
              <w:left w:val="nil"/>
              <w:bottom w:val="nil"/>
              <w:right w:val="nil"/>
            </w:tcBorders>
          </w:tcPr>
          <w:p w:rsidR="00000000" w:rsidRDefault="008C3391">
            <w:pPr>
              <w:jc w:val="center"/>
              <w:rPr>
                <w:rFonts w:ascii="Arial" w:hAnsi="Arial" w:cs="Arial"/>
                <w:b/>
                <w:bCs/>
                <w:color w:val="000000"/>
                <w:sz w:val="22"/>
                <w:szCs w:val="22"/>
              </w:rPr>
            </w:pPr>
            <w:r>
              <w:rPr>
                <w:rFonts w:ascii="Bookman Old Style" w:hAnsi="Bookman Old Style" w:cs="Bookman Old Style"/>
                <w:color w:val="000000"/>
                <w:sz w:val="22"/>
                <w:szCs w:val="22"/>
              </w:rPr>
              <w:t>Ariano Irpino</w:t>
            </w:r>
            <w:r>
              <w:rPr>
                <w:rFonts w:ascii="Bookman Old Style" w:hAnsi="Bookman Old Style" w:cs="Bookman Old Style"/>
                <w:color w:val="800080"/>
                <w:sz w:val="22"/>
                <w:szCs w:val="22"/>
              </w:rPr>
              <w:t xml:space="preserve"> </w:t>
            </w:r>
            <w:r>
              <w:rPr>
                <w:rFonts w:ascii="Bookman Old Style" w:hAnsi="Bookman Old Style" w:cs="Bookman Old Style"/>
                <w:color w:val="000000"/>
                <w:sz w:val="22"/>
                <w:szCs w:val="22"/>
              </w:rPr>
              <w:t>lì</w:t>
            </w:r>
            <w:r>
              <w:rPr>
                <w:rFonts w:ascii="Arial" w:hAnsi="Arial" w:cs="Arial"/>
                <w:b/>
                <w:bCs/>
                <w:color w:val="000000"/>
                <w:sz w:val="22"/>
                <w:szCs w:val="22"/>
              </w:rPr>
              <w:t xml:space="preserve"> </w:t>
            </w:r>
          </w:p>
        </w:tc>
        <w:tc>
          <w:tcPr>
            <w:tcW w:w="2438" w:type="dxa"/>
            <w:tcBorders>
              <w:top w:val="nil"/>
              <w:left w:val="nil"/>
              <w:bottom w:val="nil"/>
              <w:right w:val="nil"/>
            </w:tcBorders>
          </w:tcPr>
          <w:p w:rsidR="00000000" w:rsidRDefault="008C3391">
            <w:pPr>
              <w:rPr>
                <w:rFonts w:ascii="Bookman Old Style" w:hAnsi="Bookman Old Style" w:cs="Bookman Old Style"/>
                <w:sz w:val="22"/>
                <w:szCs w:val="22"/>
              </w:rPr>
            </w:pPr>
            <w:r>
              <w:rPr>
                <w:rFonts w:ascii="Bookman Old Style" w:hAnsi="Bookman Old Style" w:cs="Bookman Old Style"/>
                <w:sz w:val="22"/>
                <w:szCs w:val="22"/>
              </w:rPr>
              <w:t>04/12/2025</w:t>
            </w:r>
          </w:p>
        </w:tc>
        <w:tc>
          <w:tcPr>
            <w:tcW w:w="5101" w:type="dxa"/>
            <w:tcBorders>
              <w:top w:val="nil"/>
              <w:left w:val="nil"/>
              <w:bottom w:val="nil"/>
              <w:right w:val="nil"/>
            </w:tcBorders>
          </w:tcPr>
          <w:p w:rsidR="00000000" w:rsidRDefault="008C3391">
            <w:pPr>
              <w:jc w:val="center"/>
              <w:rPr>
                <w:rFonts w:ascii="Bookman Old Style" w:hAnsi="Bookman Old Style" w:cs="Bookman Old Style"/>
                <w:color w:val="000000"/>
              </w:rPr>
            </w:pPr>
            <w:r>
              <w:rPr>
                <w:rFonts w:ascii="Bookman Old Style" w:hAnsi="Bookman Old Style" w:cs="Bookman Old Style"/>
                <w:sz w:val="20"/>
                <w:szCs w:val="20"/>
              </w:rPr>
              <w:t xml:space="preserve">           </w:t>
            </w:r>
            <w:r>
              <w:rPr>
                <w:rFonts w:ascii="Bookman Old Style" w:hAnsi="Bookman Old Style" w:cs="Bookman Old Style"/>
                <w:color w:val="000000"/>
              </w:rPr>
              <w:t>Il Funzionario che Espresso il parere</w:t>
            </w:r>
          </w:p>
          <w:p w:rsidR="00000000" w:rsidRDefault="008C3391">
            <w:pPr>
              <w:jc w:val="center"/>
              <w:rPr>
                <w:rFonts w:ascii="Bookman Old Style" w:hAnsi="Bookman Old Style" w:cs="Bookman Old Style"/>
                <w:color w:val="000000"/>
                <w:sz w:val="20"/>
                <w:szCs w:val="20"/>
              </w:rPr>
            </w:pPr>
            <w:r>
              <w:rPr>
                <w:rFonts w:ascii="Bookman Old Style" w:hAnsi="Bookman Old Style" w:cs="Bookman Old Style"/>
                <w:color w:val="000000"/>
                <w:sz w:val="20"/>
                <w:szCs w:val="20"/>
              </w:rPr>
              <w:t xml:space="preserve">         DIP. VINCENZO SOLOMITA</w:t>
            </w:r>
          </w:p>
          <w:p w:rsidR="00000000" w:rsidRDefault="008C3391">
            <w:pPr>
              <w:rPr>
                <w:rFonts w:ascii="Bookman Old Style" w:hAnsi="Bookman Old Style" w:cs="Bookman Old Style"/>
                <w:sz w:val="20"/>
                <w:szCs w:val="20"/>
              </w:rPr>
            </w:pPr>
          </w:p>
        </w:tc>
      </w:tr>
    </w:tbl>
    <w:p w:rsidR="00000000" w:rsidRDefault="008C3391">
      <w:pPr>
        <w:rPr>
          <w:rFonts w:ascii="Bookman Old Style" w:hAnsi="Bookman Old Style" w:cs="Bookman Old Style"/>
          <w:sz w:val="16"/>
          <w:szCs w:val="16"/>
        </w:rPr>
      </w:pPr>
      <w:r>
        <w:rPr>
          <w:rFonts w:ascii="Bookman Old Style" w:hAnsi="Bookman Old Style" w:cs="Bookman Old Style"/>
          <w:sz w:val="16"/>
          <w:szCs w:val="16"/>
        </w:rPr>
        <w:t>Firma autografa sostituita dall'indicazione a stampa, sul documento prodotto dal sistema automatizzato, del nominativo del sogge</w:t>
      </w:r>
      <w:r>
        <w:rPr>
          <w:rFonts w:ascii="Bookman Old Style" w:hAnsi="Bookman Old Style" w:cs="Bookman Old Style"/>
          <w:sz w:val="16"/>
          <w:szCs w:val="16"/>
        </w:rPr>
        <w:t>tto responsabile ai sensi dell'art.3, comma 2 del Decreto Legislativo n. 39/1993</w:t>
      </w:r>
    </w:p>
    <w:p w:rsidR="00000000" w:rsidRDefault="008C3391">
      <w:pPr>
        <w:rPr>
          <w:rFonts w:ascii="Arial" w:hAnsi="Arial" w:cs="Arial"/>
          <w:b/>
          <w:bCs/>
          <w:color w:val="008000"/>
        </w:rPr>
      </w:pPr>
    </w:p>
    <w:p w:rsidR="00000000" w:rsidRDefault="008C3391">
      <w:pPr>
        <w:rPr>
          <w:rFonts w:ascii="Arial" w:hAnsi="Arial" w:cs="Arial"/>
          <w:b/>
          <w:bCs/>
          <w:color w:val="008000"/>
        </w:rPr>
      </w:pPr>
    </w:p>
    <w:p w:rsidR="00000000" w:rsidRDefault="008C3391">
      <w:pPr>
        <w:rPr>
          <w:rFonts w:ascii="Arial" w:hAnsi="Arial" w:cs="Arial"/>
          <w:b/>
          <w:bCs/>
          <w:color w:val="008000"/>
        </w:rPr>
      </w:pPr>
      <w:r>
        <w:rPr>
          <w:rFonts w:ascii="Arial" w:hAnsi="Arial" w:cs="Arial"/>
          <w:b/>
          <w:bCs/>
          <w:color w:val="008000"/>
        </w:rPr>
        <w:t xml:space="preserve"> </w:t>
      </w:r>
    </w:p>
    <w:p w:rsidR="00000000" w:rsidRDefault="008C3391">
      <w:pPr>
        <w:rPr>
          <w:rFonts w:ascii="Arial" w:hAnsi="Arial" w:cs="Arial"/>
          <w:b/>
          <w:bCs/>
          <w:color w:val="008000"/>
        </w:rPr>
      </w:pPr>
    </w:p>
    <w:p w:rsidR="00000000" w:rsidRDefault="008C3391">
      <w:pPr>
        <w:spacing w:line="360" w:lineRule="auto"/>
        <w:jc w:val="center"/>
        <w:rPr>
          <w:rFonts w:ascii="Bookman Old Style" w:hAnsi="Bookman Old Style" w:cs="Bookman Old Style"/>
          <w:b/>
          <w:bCs/>
          <w:color w:val="000000"/>
          <w:sz w:val="22"/>
          <w:szCs w:val="22"/>
        </w:rPr>
      </w:pPr>
      <w:r>
        <w:rPr>
          <w:rFonts w:ascii="Bookman Old Style" w:hAnsi="Bookman Old Style" w:cs="Bookman Old Style"/>
          <w:b/>
          <w:bCs/>
          <w:color w:val="000000"/>
          <w:sz w:val="22"/>
          <w:szCs w:val="22"/>
        </w:rPr>
        <w:t>VISTO DI REGOLARITÀ CONTABILE</w:t>
      </w:r>
    </w:p>
    <w:p w:rsidR="00000000" w:rsidRDefault="008C3391">
      <w:pPr>
        <w:spacing w:line="360" w:lineRule="auto"/>
        <w:jc w:val="center"/>
        <w:rPr>
          <w:rFonts w:ascii="Bookman Old Style" w:hAnsi="Bookman Old Style" w:cs="Bookman Old Style"/>
          <w:b/>
          <w:bCs/>
          <w:color w:val="000000"/>
          <w:sz w:val="22"/>
          <w:szCs w:val="22"/>
        </w:rPr>
      </w:pPr>
    </w:p>
    <w:p w:rsidR="00000000" w:rsidRDefault="008C3391">
      <w:pPr>
        <w:spacing w:line="360" w:lineRule="auto"/>
        <w:jc w:val="center"/>
        <w:rPr>
          <w:rFonts w:ascii="Bookman Old Style" w:hAnsi="Bookman Old Style" w:cs="Bookman Old Style"/>
          <w:sz w:val="22"/>
          <w:szCs w:val="22"/>
        </w:rPr>
      </w:pPr>
      <w:r>
        <w:rPr>
          <w:rFonts w:ascii="Bookman Old Style" w:hAnsi="Bookman Old Style" w:cs="Bookman Old Style"/>
          <w:sz w:val="22"/>
          <w:szCs w:val="22"/>
        </w:rPr>
        <w:t>(Art. 183, comma 4, D.Lgs. 18 Agosto 2000, n. 267)</w:t>
      </w:r>
    </w:p>
    <w:p w:rsidR="00000000" w:rsidRDefault="008C3391">
      <w:pPr>
        <w:spacing w:line="360" w:lineRule="auto"/>
        <w:rPr>
          <w:rFonts w:ascii="Bookman Old Style" w:hAnsi="Bookman Old Style" w:cs="Bookman Old Style"/>
          <w:sz w:val="22"/>
          <w:szCs w:val="22"/>
        </w:rPr>
      </w:pPr>
      <w:r>
        <w:rPr>
          <w:rFonts w:ascii="Bookman Old Style" w:hAnsi="Bookman Old Style" w:cs="Bookman Old Style"/>
          <w:sz w:val="22"/>
          <w:szCs w:val="22"/>
        </w:rPr>
        <w:t>Si attesta la regolarità contabile e la copertura finanziaria con imputazione ai seguent</w:t>
      </w:r>
      <w:r>
        <w:rPr>
          <w:rFonts w:ascii="Bookman Old Style" w:hAnsi="Bookman Old Style" w:cs="Bookman Old Style"/>
          <w:sz w:val="22"/>
          <w:szCs w:val="22"/>
        </w:rPr>
        <w:t xml:space="preserve">i capitoli: </w:t>
      </w:r>
    </w:p>
    <w:p w:rsidR="00000000" w:rsidRDefault="008C3391">
      <w:pPr>
        <w:spacing w:line="276" w:lineRule="auto"/>
        <w:rPr>
          <w:rFonts w:ascii="Bookman Old Style" w:hAnsi="Bookman Old Style" w:cs="Bookman Old Style"/>
          <w:sz w:val="22"/>
          <w:szCs w:val="22"/>
        </w:rPr>
      </w:pPr>
    </w:p>
    <w:tbl>
      <w:tblPr>
        <w:tblW w:w="9603" w:type="dxa"/>
        <w:tblLayout w:type="fixed"/>
        <w:tblCellMar>
          <w:left w:w="0" w:type="dxa"/>
          <w:right w:w="0" w:type="dxa"/>
        </w:tblCellMar>
        <w:tblLook w:val="0000" w:firstRow="0" w:lastRow="0" w:firstColumn="0" w:lastColumn="0" w:noHBand="0" w:noVBand="0"/>
      </w:tblPr>
      <w:tblGrid>
        <w:gridCol w:w="3202"/>
        <w:gridCol w:w="2307"/>
        <w:gridCol w:w="4094"/>
      </w:tblGrid>
      <w:tr w:rsidR="00000000">
        <w:tblPrEx>
          <w:tblCellMar>
            <w:top w:w="0" w:type="dxa"/>
            <w:left w:w="0" w:type="dxa"/>
            <w:bottom w:w="0" w:type="dxa"/>
            <w:right w:w="0" w:type="dxa"/>
          </w:tblCellMar>
        </w:tblPrEx>
        <w:tc>
          <w:tcPr>
            <w:tcW w:w="3202" w:type="dxa"/>
            <w:tcBorders>
              <w:top w:val="nil"/>
              <w:left w:val="nil"/>
              <w:bottom w:val="nil"/>
              <w:right w:val="nil"/>
            </w:tcBorders>
          </w:tcPr>
          <w:p w:rsidR="00000000" w:rsidRDefault="008C3391">
            <w:pPr>
              <w:rPr>
                <w:rFonts w:ascii="Bookman Old Style" w:hAnsi="Bookman Old Style" w:cs="Bookman Old Style"/>
                <w:sz w:val="22"/>
                <w:szCs w:val="22"/>
              </w:rPr>
            </w:pPr>
            <w:r>
              <w:rPr>
                <w:rFonts w:ascii="Bookman Old Style" w:hAnsi="Bookman Old Style" w:cs="Bookman Old Style"/>
                <w:sz w:val="22"/>
                <w:szCs w:val="22"/>
              </w:rPr>
              <w:t>Ariano Irpino, lì 04/12/2025</w:t>
            </w:r>
          </w:p>
        </w:tc>
        <w:tc>
          <w:tcPr>
            <w:tcW w:w="2307" w:type="dxa"/>
            <w:tcBorders>
              <w:top w:val="nil"/>
              <w:left w:val="nil"/>
              <w:bottom w:val="nil"/>
              <w:right w:val="nil"/>
            </w:tcBorders>
          </w:tcPr>
          <w:p w:rsidR="00000000" w:rsidRDefault="008C3391">
            <w:pPr>
              <w:rPr>
                <w:rFonts w:ascii="Bookman Old Style" w:hAnsi="Bookman Old Style" w:cs="Bookman Old Style"/>
                <w:sz w:val="22"/>
                <w:szCs w:val="22"/>
              </w:rPr>
            </w:pPr>
          </w:p>
        </w:tc>
        <w:tc>
          <w:tcPr>
            <w:tcW w:w="4094" w:type="dxa"/>
            <w:tcBorders>
              <w:top w:val="nil"/>
              <w:left w:val="nil"/>
              <w:bottom w:val="nil"/>
              <w:right w:val="nil"/>
            </w:tcBorders>
          </w:tcPr>
          <w:p w:rsidR="00000000" w:rsidRDefault="008C3391">
            <w:pPr>
              <w:rPr>
                <w:rFonts w:ascii="Bookman Old Style" w:hAnsi="Bookman Old Style" w:cs="Bookman Old Style"/>
                <w:sz w:val="22"/>
                <w:szCs w:val="22"/>
              </w:rPr>
            </w:pPr>
          </w:p>
        </w:tc>
      </w:tr>
      <w:tr w:rsidR="00000000">
        <w:tblPrEx>
          <w:tblCellMar>
            <w:top w:w="0" w:type="dxa"/>
            <w:left w:w="0" w:type="dxa"/>
            <w:bottom w:w="0" w:type="dxa"/>
            <w:right w:w="0" w:type="dxa"/>
          </w:tblCellMar>
        </w:tblPrEx>
        <w:tc>
          <w:tcPr>
            <w:tcW w:w="3202" w:type="dxa"/>
            <w:tcBorders>
              <w:top w:val="nil"/>
              <w:left w:val="nil"/>
              <w:bottom w:val="nil"/>
              <w:right w:val="nil"/>
            </w:tcBorders>
          </w:tcPr>
          <w:p w:rsidR="00000000" w:rsidRDefault="008C3391">
            <w:pPr>
              <w:rPr>
                <w:rFonts w:ascii="Bookman Old Style" w:hAnsi="Bookman Old Style" w:cs="Bookman Old Style"/>
                <w:sz w:val="22"/>
                <w:szCs w:val="22"/>
              </w:rPr>
            </w:pPr>
          </w:p>
        </w:tc>
        <w:tc>
          <w:tcPr>
            <w:tcW w:w="2307" w:type="dxa"/>
            <w:tcBorders>
              <w:top w:val="nil"/>
              <w:left w:val="nil"/>
              <w:bottom w:val="nil"/>
              <w:right w:val="nil"/>
            </w:tcBorders>
          </w:tcPr>
          <w:p w:rsidR="00000000" w:rsidRDefault="008C3391">
            <w:pPr>
              <w:rPr>
                <w:rFonts w:ascii="Bookman Old Style" w:hAnsi="Bookman Old Style" w:cs="Bookman Old Style"/>
                <w:sz w:val="22"/>
                <w:szCs w:val="22"/>
              </w:rPr>
            </w:pPr>
          </w:p>
        </w:tc>
        <w:tc>
          <w:tcPr>
            <w:tcW w:w="4094" w:type="dxa"/>
            <w:tcBorders>
              <w:top w:val="nil"/>
              <w:left w:val="nil"/>
              <w:bottom w:val="nil"/>
              <w:right w:val="nil"/>
            </w:tcBorders>
          </w:tcPr>
          <w:p w:rsidR="00000000" w:rsidRDefault="008C3391">
            <w:pPr>
              <w:jc w:val="center"/>
              <w:rPr>
                <w:rFonts w:ascii="Bookman Old Style" w:hAnsi="Bookman Old Style" w:cs="Bookman Old Style"/>
                <w:sz w:val="22"/>
                <w:szCs w:val="22"/>
              </w:rPr>
            </w:pPr>
          </w:p>
        </w:tc>
      </w:tr>
      <w:tr w:rsidR="00000000">
        <w:tblPrEx>
          <w:tblCellMar>
            <w:top w:w="0" w:type="dxa"/>
            <w:left w:w="0" w:type="dxa"/>
            <w:bottom w:w="0" w:type="dxa"/>
            <w:right w:w="0" w:type="dxa"/>
          </w:tblCellMar>
        </w:tblPrEx>
        <w:tc>
          <w:tcPr>
            <w:tcW w:w="3202" w:type="dxa"/>
            <w:tcBorders>
              <w:top w:val="nil"/>
              <w:left w:val="nil"/>
              <w:bottom w:val="nil"/>
              <w:right w:val="nil"/>
            </w:tcBorders>
          </w:tcPr>
          <w:p w:rsidR="00000000" w:rsidRDefault="008C3391">
            <w:pPr>
              <w:rPr>
                <w:rFonts w:ascii="Bookman Old Style" w:hAnsi="Bookman Old Style" w:cs="Bookman Old Style"/>
                <w:sz w:val="22"/>
                <w:szCs w:val="22"/>
              </w:rPr>
            </w:pPr>
          </w:p>
        </w:tc>
        <w:tc>
          <w:tcPr>
            <w:tcW w:w="2307" w:type="dxa"/>
            <w:tcBorders>
              <w:top w:val="nil"/>
              <w:left w:val="nil"/>
              <w:bottom w:val="nil"/>
              <w:right w:val="nil"/>
            </w:tcBorders>
          </w:tcPr>
          <w:p w:rsidR="00000000" w:rsidRDefault="008C3391">
            <w:pPr>
              <w:rPr>
                <w:rFonts w:ascii="Bookman Old Style" w:hAnsi="Bookman Old Style" w:cs="Bookman Old Style"/>
                <w:sz w:val="22"/>
                <w:szCs w:val="22"/>
              </w:rPr>
            </w:pPr>
          </w:p>
        </w:tc>
        <w:tc>
          <w:tcPr>
            <w:tcW w:w="4094" w:type="dxa"/>
            <w:tcBorders>
              <w:top w:val="nil"/>
              <w:left w:val="nil"/>
              <w:bottom w:val="nil"/>
              <w:right w:val="nil"/>
            </w:tcBorders>
          </w:tcPr>
          <w:p w:rsidR="00000000" w:rsidRDefault="008C3391">
            <w:pPr>
              <w:jc w:val="center"/>
              <w:rPr>
                <w:rFonts w:ascii="Bookman Old Style" w:hAnsi="Bookman Old Style" w:cs="Bookman Old Style"/>
                <w:sz w:val="22"/>
                <w:szCs w:val="22"/>
              </w:rPr>
            </w:pPr>
            <w:r>
              <w:rPr>
                <w:rFonts w:ascii="Bookman Old Style" w:hAnsi="Bookman Old Style" w:cs="Bookman Old Style"/>
                <w:sz w:val="22"/>
                <w:szCs w:val="22"/>
              </w:rPr>
              <w:t>Il Responsabile del Servizio Finanziario</w:t>
            </w:r>
          </w:p>
        </w:tc>
      </w:tr>
      <w:tr w:rsidR="00000000">
        <w:tblPrEx>
          <w:tblCellMar>
            <w:top w:w="0" w:type="dxa"/>
            <w:left w:w="0" w:type="dxa"/>
            <w:bottom w:w="0" w:type="dxa"/>
            <w:right w:w="0" w:type="dxa"/>
          </w:tblCellMar>
        </w:tblPrEx>
        <w:tc>
          <w:tcPr>
            <w:tcW w:w="3202" w:type="dxa"/>
            <w:tcBorders>
              <w:top w:val="nil"/>
              <w:left w:val="nil"/>
              <w:bottom w:val="nil"/>
              <w:right w:val="nil"/>
            </w:tcBorders>
          </w:tcPr>
          <w:p w:rsidR="00000000" w:rsidRDefault="008C3391">
            <w:pPr>
              <w:rPr>
                <w:rFonts w:ascii="Bookman Old Style" w:hAnsi="Bookman Old Style" w:cs="Bookman Old Style"/>
                <w:sz w:val="22"/>
                <w:szCs w:val="22"/>
              </w:rPr>
            </w:pPr>
          </w:p>
        </w:tc>
        <w:tc>
          <w:tcPr>
            <w:tcW w:w="2307" w:type="dxa"/>
            <w:tcBorders>
              <w:top w:val="nil"/>
              <w:left w:val="nil"/>
              <w:bottom w:val="nil"/>
              <w:right w:val="nil"/>
            </w:tcBorders>
          </w:tcPr>
          <w:p w:rsidR="00000000" w:rsidRDefault="008C3391">
            <w:pPr>
              <w:rPr>
                <w:rFonts w:ascii="Bookman Old Style" w:hAnsi="Bookman Old Style" w:cs="Bookman Old Style"/>
                <w:sz w:val="22"/>
                <w:szCs w:val="22"/>
              </w:rPr>
            </w:pPr>
          </w:p>
        </w:tc>
        <w:tc>
          <w:tcPr>
            <w:tcW w:w="4094" w:type="dxa"/>
            <w:tcBorders>
              <w:top w:val="nil"/>
              <w:left w:val="nil"/>
              <w:bottom w:val="nil"/>
              <w:right w:val="nil"/>
            </w:tcBorders>
          </w:tcPr>
          <w:p w:rsidR="00000000" w:rsidRDefault="008C3391">
            <w:pPr>
              <w:jc w:val="center"/>
              <w:rPr>
                <w:rFonts w:ascii="Bookman Old Style" w:hAnsi="Bookman Old Style" w:cs="Bookman Old Style"/>
                <w:sz w:val="22"/>
                <w:szCs w:val="22"/>
              </w:rPr>
            </w:pPr>
            <w:r>
              <w:rPr>
                <w:rFonts w:ascii="Bookman Old Style" w:hAnsi="Bookman Old Style" w:cs="Bookman Old Style"/>
                <w:sz w:val="22"/>
                <w:szCs w:val="22"/>
              </w:rPr>
              <w:t>MANGANIELLO RAFFAELE</w:t>
            </w:r>
          </w:p>
        </w:tc>
      </w:tr>
    </w:tbl>
    <w:p w:rsidR="00000000" w:rsidRDefault="008C3391">
      <w:pPr>
        <w:rPr>
          <w:rFonts w:ascii="Arial" w:hAnsi="Arial" w:cs="Arial"/>
          <w:b/>
          <w:bCs/>
          <w:color w:val="008000"/>
        </w:rPr>
      </w:pPr>
    </w:p>
    <w:p w:rsidR="00000000" w:rsidRDefault="008C3391">
      <w:pPr>
        <w:rPr>
          <w:rFonts w:ascii="Bookman Old Style" w:hAnsi="Bookman Old Style" w:cs="Bookman Old Style"/>
          <w:sz w:val="16"/>
          <w:szCs w:val="16"/>
        </w:rPr>
      </w:pPr>
      <w:r>
        <w:rPr>
          <w:rFonts w:ascii="Bookman Old Style" w:hAnsi="Bookman Old Style" w:cs="Bookman Old Style"/>
          <w:sz w:val="16"/>
          <w:szCs w:val="16"/>
        </w:rPr>
        <w:t>Firma autografa sostituita dall'indicazione a stampa, sul documento prodotto dal sistema automatizzato, del nominativo del soggetto responsabile ai sensi dell'art.3, comma 2 del Decreto Legislativo n. 39/1993</w:t>
      </w:r>
    </w:p>
    <w:p w:rsidR="00000000" w:rsidRDefault="008C3391">
      <w:pPr>
        <w:rPr>
          <w:rFonts w:ascii="Bookman Old Style" w:hAnsi="Bookman Old Style" w:cs="Bookman Old Style"/>
          <w:sz w:val="16"/>
          <w:szCs w:val="16"/>
        </w:rPr>
      </w:pPr>
    </w:p>
    <w:p w:rsidR="00000000" w:rsidRDefault="008C3391">
      <w:pPr>
        <w:rPr>
          <w:rFonts w:ascii="Bookman Old Style" w:hAnsi="Bookman Old Style" w:cs="Bookman Old Style"/>
          <w:sz w:val="16"/>
          <w:szCs w:val="16"/>
        </w:rPr>
      </w:pPr>
    </w:p>
    <w:p w:rsidR="00000000" w:rsidRDefault="008C3391">
      <w:pPr>
        <w:spacing w:line="360" w:lineRule="auto"/>
        <w:jc w:val="center"/>
        <w:rPr>
          <w:rFonts w:ascii="Bookman Old Style" w:hAnsi="Bookman Old Style" w:cs="Bookman Old Style"/>
          <w:b/>
          <w:bCs/>
          <w:color w:val="000000"/>
          <w:sz w:val="22"/>
          <w:szCs w:val="22"/>
        </w:rPr>
      </w:pPr>
    </w:p>
    <w:p w:rsidR="00000000" w:rsidRDefault="008C3391">
      <w:pPr>
        <w:spacing w:line="360" w:lineRule="auto"/>
        <w:jc w:val="center"/>
        <w:rPr>
          <w:rFonts w:ascii="Bookman Old Style" w:hAnsi="Bookman Old Style" w:cs="Bookman Old Style"/>
          <w:b/>
          <w:bCs/>
          <w:color w:val="000000"/>
          <w:sz w:val="22"/>
          <w:szCs w:val="22"/>
        </w:rPr>
      </w:pPr>
      <w:r>
        <w:rPr>
          <w:rFonts w:ascii="Bookman Old Style" w:hAnsi="Bookman Old Style" w:cs="Bookman Old Style"/>
          <w:b/>
          <w:bCs/>
          <w:color w:val="000000"/>
          <w:sz w:val="22"/>
          <w:szCs w:val="22"/>
        </w:rPr>
        <w:t>CERTIFICATO DI ESECUTIVITA'</w:t>
      </w:r>
    </w:p>
    <w:p w:rsidR="00000000" w:rsidRDefault="008C3391">
      <w:pPr>
        <w:spacing w:line="360" w:lineRule="auto"/>
        <w:jc w:val="center"/>
        <w:rPr>
          <w:rFonts w:ascii="Bookman Old Style" w:hAnsi="Bookman Old Style" w:cs="Bookman Old Style"/>
          <w:b/>
          <w:bCs/>
          <w:color w:val="000000"/>
          <w:sz w:val="22"/>
          <w:szCs w:val="22"/>
        </w:rPr>
      </w:pPr>
    </w:p>
    <w:p w:rsidR="00000000" w:rsidRDefault="008C3391">
      <w:pPr>
        <w:spacing w:line="360" w:lineRule="auto"/>
        <w:rPr>
          <w:rFonts w:ascii="Bookman Old Style" w:hAnsi="Bookman Old Style" w:cs="Bookman Old Style"/>
          <w:sz w:val="22"/>
          <w:szCs w:val="22"/>
        </w:rPr>
      </w:pPr>
      <w:r>
        <w:rPr>
          <w:rFonts w:ascii="Bookman Old Style" w:hAnsi="Bookman Old Style" w:cs="Bookman Old Style"/>
          <w:sz w:val="22"/>
          <w:szCs w:val="22"/>
        </w:rPr>
        <w:t xml:space="preserve">Si certifica che il presente atto è divenuto esecutivo in data 04/12/2025 </w:t>
      </w:r>
    </w:p>
    <w:p w:rsidR="00000000" w:rsidRDefault="008C3391">
      <w:pPr>
        <w:spacing w:line="360" w:lineRule="auto"/>
        <w:rPr>
          <w:rFonts w:ascii="Bookman Old Style" w:hAnsi="Bookman Old Style" w:cs="Bookman Old Style"/>
          <w:sz w:val="22"/>
          <w:szCs w:val="22"/>
        </w:rPr>
      </w:pPr>
    </w:p>
    <w:tbl>
      <w:tblPr>
        <w:tblW w:w="5000" w:type="pct"/>
        <w:tblLayout w:type="fixed"/>
        <w:tblCellMar>
          <w:left w:w="0" w:type="dxa"/>
          <w:right w:w="0" w:type="dxa"/>
        </w:tblCellMar>
        <w:tblLook w:val="0000" w:firstRow="0" w:lastRow="0" w:firstColumn="0" w:lastColumn="0" w:noHBand="0" w:noVBand="0"/>
      </w:tblPr>
      <w:tblGrid>
        <w:gridCol w:w="3212"/>
        <w:gridCol w:w="3212"/>
        <w:gridCol w:w="3214"/>
      </w:tblGrid>
      <w:tr w:rsidR="00000000">
        <w:tblPrEx>
          <w:tblCellMar>
            <w:top w:w="0" w:type="dxa"/>
            <w:left w:w="0" w:type="dxa"/>
            <w:bottom w:w="0" w:type="dxa"/>
            <w:right w:w="0" w:type="dxa"/>
          </w:tblCellMar>
        </w:tblPrEx>
        <w:tc>
          <w:tcPr>
            <w:tcW w:w="1666" w:type="pct"/>
            <w:tcBorders>
              <w:top w:val="nil"/>
              <w:left w:val="nil"/>
              <w:bottom w:val="nil"/>
              <w:right w:val="nil"/>
            </w:tcBorders>
          </w:tcPr>
          <w:p w:rsidR="00000000" w:rsidRDefault="008C3391">
            <w:pPr>
              <w:rPr>
                <w:rFonts w:ascii="Bookman Old Style" w:hAnsi="Bookman Old Style" w:cs="Bookman Old Style"/>
                <w:sz w:val="22"/>
                <w:szCs w:val="22"/>
              </w:rPr>
            </w:pPr>
          </w:p>
        </w:tc>
        <w:tc>
          <w:tcPr>
            <w:tcW w:w="1666" w:type="pct"/>
            <w:tcBorders>
              <w:top w:val="nil"/>
              <w:left w:val="nil"/>
              <w:bottom w:val="nil"/>
              <w:right w:val="nil"/>
            </w:tcBorders>
          </w:tcPr>
          <w:p w:rsidR="00000000" w:rsidRDefault="008C3391">
            <w:pPr>
              <w:rPr>
                <w:rFonts w:ascii="Bookman Old Style" w:hAnsi="Bookman Old Style" w:cs="Bookman Old Style"/>
                <w:sz w:val="22"/>
                <w:szCs w:val="22"/>
              </w:rPr>
            </w:pPr>
          </w:p>
        </w:tc>
        <w:tc>
          <w:tcPr>
            <w:tcW w:w="1667" w:type="pct"/>
            <w:tcBorders>
              <w:top w:val="nil"/>
              <w:left w:val="nil"/>
              <w:bottom w:val="nil"/>
              <w:right w:val="nil"/>
            </w:tcBorders>
          </w:tcPr>
          <w:p w:rsidR="00000000" w:rsidRDefault="008C3391">
            <w:pPr>
              <w:jc w:val="center"/>
              <w:rPr>
                <w:rFonts w:ascii="Bookman Old Style" w:hAnsi="Bookman Old Style" w:cs="Bookman Old Style"/>
                <w:sz w:val="22"/>
                <w:szCs w:val="22"/>
              </w:rPr>
            </w:pPr>
            <w:r>
              <w:rPr>
                <w:rFonts w:ascii="Bookman Old Style" w:hAnsi="Bookman Old Style" w:cs="Bookman Old Style"/>
                <w:sz w:val="22"/>
                <w:szCs w:val="22"/>
              </w:rPr>
              <w:t>Il DIRETTORE GENERALE</w:t>
            </w:r>
          </w:p>
        </w:tc>
      </w:tr>
      <w:tr w:rsidR="00000000">
        <w:tblPrEx>
          <w:tblCellMar>
            <w:top w:w="0" w:type="dxa"/>
            <w:left w:w="0" w:type="dxa"/>
            <w:bottom w:w="0" w:type="dxa"/>
            <w:right w:w="0" w:type="dxa"/>
          </w:tblCellMar>
        </w:tblPrEx>
        <w:tc>
          <w:tcPr>
            <w:tcW w:w="1666" w:type="pct"/>
            <w:tcBorders>
              <w:top w:val="nil"/>
              <w:left w:val="nil"/>
              <w:bottom w:val="nil"/>
              <w:right w:val="nil"/>
            </w:tcBorders>
          </w:tcPr>
          <w:p w:rsidR="00000000" w:rsidRDefault="008C3391">
            <w:pPr>
              <w:rPr>
                <w:rFonts w:ascii="Bookman Old Style" w:hAnsi="Bookman Old Style" w:cs="Bookman Old Style"/>
                <w:sz w:val="22"/>
                <w:szCs w:val="22"/>
              </w:rPr>
            </w:pPr>
          </w:p>
        </w:tc>
        <w:tc>
          <w:tcPr>
            <w:tcW w:w="1666" w:type="pct"/>
            <w:tcBorders>
              <w:top w:val="nil"/>
              <w:left w:val="nil"/>
              <w:bottom w:val="nil"/>
              <w:right w:val="nil"/>
            </w:tcBorders>
          </w:tcPr>
          <w:p w:rsidR="00000000" w:rsidRDefault="008C3391">
            <w:pPr>
              <w:rPr>
                <w:rFonts w:ascii="Bookman Old Style" w:hAnsi="Bookman Old Style" w:cs="Bookman Old Style"/>
                <w:sz w:val="22"/>
                <w:szCs w:val="22"/>
              </w:rPr>
            </w:pPr>
          </w:p>
        </w:tc>
        <w:tc>
          <w:tcPr>
            <w:tcW w:w="1667" w:type="pct"/>
            <w:tcBorders>
              <w:top w:val="nil"/>
              <w:left w:val="nil"/>
              <w:bottom w:val="nil"/>
              <w:right w:val="nil"/>
            </w:tcBorders>
          </w:tcPr>
          <w:p w:rsidR="00000000" w:rsidRDefault="008C3391">
            <w:pPr>
              <w:jc w:val="center"/>
              <w:rPr>
                <w:rFonts w:ascii="Bookman Old Style" w:hAnsi="Bookman Old Style" w:cs="Bookman Old Style"/>
                <w:sz w:val="22"/>
                <w:szCs w:val="22"/>
              </w:rPr>
            </w:pPr>
            <w:r>
              <w:rPr>
                <w:rFonts w:ascii="Bookman Old Style" w:hAnsi="Bookman Old Style" w:cs="Bookman Old Style"/>
                <w:sz w:val="22"/>
                <w:szCs w:val="22"/>
              </w:rPr>
              <w:t>Dott. Vincenzo Solomita</w:t>
            </w:r>
          </w:p>
        </w:tc>
      </w:tr>
    </w:tbl>
    <w:p w:rsidR="00000000" w:rsidRDefault="008C3391">
      <w:pPr>
        <w:rPr>
          <w:rFonts w:ascii="Bookman Old Style" w:hAnsi="Bookman Old Style" w:cs="Bookman Old Style"/>
          <w:sz w:val="22"/>
          <w:szCs w:val="22"/>
        </w:rPr>
      </w:pPr>
    </w:p>
    <w:p w:rsidR="00000000" w:rsidRDefault="008C3391">
      <w:pPr>
        <w:rPr>
          <w:rFonts w:ascii="Bookman Old Style" w:hAnsi="Bookman Old Style" w:cs="Bookman Old Style"/>
          <w:sz w:val="16"/>
          <w:szCs w:val="16"/>
        </w:rPr>
      </w:pPr>
      <w:r>
        <w:rPr>
          <w:rFonts w:ascii="Bookman Old Style" w:hAnsi="Bookman Old Style" w:cs="Bookman Old Style"/>
          <w:sz w:val="16"/>
          <w:szCs w:val="16"/>
        </w:rPr>
        <w:t>Firma autografa sostituita dall'indicazione a stampa, sul documento prodotto dal sistema automatizzato, del nominativo del sogg</w:t>
      </w:r>
      <w:r>
        <w:rPr>
          <w:rFonts w:ascii="Bookman Old Style" w:hAnsi="Bookman Old Style" w:cs="Bookman Old Style"/>
          <w:sz w:val="16"/>
          <w:szCs w:val="16"/>
        </w:rPr>
        <w:t>etto responsabile ai sensi dell'art.3, comma 2 del Decreto Legislativo n. 39/1993</w:t>
      </w:r>
    </w:p>
    <w:p w:rsidR="00000000" w:rsidRDefault="008C3391">
      <w:pPr>
        <w:spacing w:line="360" w:lineRule="auto"/>
        <w:jc w:val="center"/>
        <w:rPr>
          <w:rFonts w:ascii="Arial" w:hAnsi="Arial" w:cs="Arial"/>
          <w:b/>
          <w:bCs/>
          <w:color w:val="008000"/>
        </w:rPr>
      </w:pPr>
    </w:p>
    <w:p w:rsidR="008C3391" w:rsidRDefault="008C3391" w:rsidP="00F9786A">
      <w:pPr>
        <w:spacing w:line="360" w:lineRule="auto"/>
        <w:rPr>
          <w:rFonts w:ascii="Arial" w:hAnsi="Arial" w:cs="Arial"/>
          <w:b/>
          <w:bCs/>
          <w:color w:val="008000"/>
        </w:rPr>
      </w:pPr>
      <w:bookmarkStart w:id="2" w:name="_GoBack"/>
      <w:bookmarkEnd w:id="2"/>
    </w:p>
    <w:sectPr w:rsidR="008C3391">
      <w:pgSz w:w="11906" w:h="16838"/>
      <w:pgMar w:top="1440" w:right="1134" w:bottom="1440"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4"/>
      <w:numFmt w:val="bullet"/>
      <w:lvlText w:val="-"/>
      <w:lvlJc w:val="left"/>
      <w:pPr>
        <w:ind w:left="720" w:hanging="360"/>
      </w:p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cs="Wingdings"/>
      </w:rPr>
    </w:lvl>
    <w:lvl w:ilvl="6">
      <w:start w:val="1"/>
      <w:numFmt w:val="bullet"/>
      <w:lvlText w:val=""/>
      <w:lvlJc w:val="left"/>
      <w:pPr>
        <w:ind w:left="5040" w:hanging="360"/>
      </w:pPr>
      <w:rPr>
        <w:rFonts w:ascii="Symbol" w:hAnsi="Symbol" w:cs="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cs="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20"/>
  <w:hyphenationZone w:val="283"/>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786A"/>
    <w:rsid w:val="008C3391"/>
    <w:rsid w:val="00F9786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7BBF407"/>
  <w14:defaultImageDpi w14:val="0"/>
  <w15:docId w15:val="{CB80A384-8E7B-4CE6-B2B6-74F8BA9D4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autoSpaceDE w:val="0"/>
      <w:autoSpaceDN w:val="0"/>
      <w:adjustRightInd w:val="0"/>
      <w:spacing w:after="0" w:line="240" w:lineRule="auto"/>
    </w:pPr>
    <w:rPr>
      <w:rFonts w:ascii="Times New Roman" w:hAnsi="Times New Roman" w:cs="Times New Roman"/>
      <w:sz w:val="24"/>
      <w:szCs w:val="24"/>
    </w:rPr>
  </w:style>
  <w:style w:type="paragraph" w:styleId="Titolo1">
    <w:name w:val="heading 1"/>
    <w:basedOn w:val="Normale"/>
    <w:next w:val="Normale"/>
    <w:link w:val="Titolo1Carattere"/>
    <w:uiPriority w:val="99"/>
    <w:qFormat/>
    <w:pPr>
      <w:outlineLvl w:val="0"/>
    </w:pPr>
    <w:rPr>
      <w:b/>
      <w:bCs/>
    </w:rPr>
  </w:style>
  <w:style w:type="paragraph" w:styleId="Titolo3">
    <w:name w:val="heading 3"/>
    <w:basedOn w:val="Normale"/>
    <w:next w:val="Normale"/>
    <w:link w:val="Titolo3Carattere"/>
    <w:uiPriority w:val="99"/>
    <w:qFormat/>
    <w:pPr>
      <w:spacing w:before="240" w:after="60"/>
      <w:outlineLvl w:val="2"/>
    </w:pPr>
    <w:rPr>
      <w:rFonts w:ascii="Cambria" w:hAnsi="Cambria" w:cs="Cambria"/>
      <w:b/>
      <w:bCs/>
      <w:sz w:val="26"/>
      <w:szCs w:val="26"/>
    </w:rPr>
  </w:style>
  <w:style w:type="character" w:default="1" w:styleId="Carpredefinitoparagrafo">
    <w:name w:val="Default Paragraph Font"/>
    <w:uiPriority w:val="99"/>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Pr>
      <w:b/>
      <w:bCs/>
      <w:sz w:val="22"/>
      <w:szCs w:val="22"/>
    </w:rPr>
  </w:style>
  <w:style w:type="character" w:customStyle="1" w:styleId="Titolo3Carattere">
    <w:name w:val="Titolo 3 Carattere"/>
    <w:basedOn w:val="Carpredefinitoparagrafo"/>
    <w:link w:val="Titolo3"/>
    <w:uiPriority w:val="9"/>
    <w:semiHidden/>
    <w:rPr>
      <w:rFonts w:asciiTheme="majorHAnsi" w:eastAsiaTheme="majorEastAsia" w:hAnsiTheme="majorHAnsi" w:cstheme="majorBidi"/>
      <w:b/>
      <w:bCs/>
      <w:sz w:val="26"/>
      <w:szCs w:val="26"/>
    </w:rPr>
  </w:style>
  <w:style w:type="character" w:styleId="Collegamentoipertestuale">
    <w:name w:val="Hyperlink"/>
    <w:basedOn w:val="Carpredefinitoparagrafo"/>
    <w:uiPriority w:val="99"/>
    <w:rPr>
      <w:color w:val="0000FF"/>
      <w:sz w:val="22"/>
      <w:szCs w:val="22"/>
      <w:u w:val="single"/>
    </w:rPr>
  </w:style>
  <w:style w:type="paragraph" w:styleId="Corpotesto">
    <w:name w:val="Body Text"/>
    <w:basedOn w:val="Normale"/>
    <w:link w:val="CorpotestoCarattere"/>
    <w:uiPriority w:val="99"/>
    <w:pPr>
      <w:jc w:val="both"/>
    </w:pPr>
  </w:style>
  <w:style w:type="character" w:customStyle="1" w:styleId="CorpotestoCarattere">
    <w:name w:val="Corpo testo Carattere"/>
    <w:basedOn w:val="Carpredefinitoparagrafo"/>
    <w:link w:val="Corpotesto"/>
    <w:uiPriority w:val="99"/>
    <w:semiHidden/>
    <w:rPr>
      <w:rFonts w:ascii="Times New Roman" w:hAnsi="Times New Roman" w:cs="Times New Roman"/>
      <w:sz w:val="24"/>
      <w:szCs w:val="24"/>
    </w:rPr>
  </w:style>
  <w:style w:type="paragraph" w:customStyle="1" w:styleId="pMsoNormal">
    <w:name w:val="p.MsoNormal"/>
    <w:uiPriority w:val="99"/>
    <w:pPr>
      <w:widowControl w:val="0"/>
      <w:autoSpaceDE w:val="0"/>
      <w:autoSpaceDN w:val="0"/>
      <w:adjustRightInd w:val="0"/>
      <w:spacing w:after="200" w:line="276" w:lineRule="auto"/>
    </w:pPr>
    <w:rPr>
      <w:rFonts w:ascii="Calibri" w:hAnsi="Calibri" w:cs="Calibri"/>
    </w:rPr>
  </w:style>
  <w:style w:type="paragraph" w:customStyle="1" w:styleId="liMsoNormal">
    <w:name w:val="li.MsoNormal"/>
    <w:uiPriority w:val="99"/>
    <w:pPr>
      <w:widowControl w:val="0"/>
      <w:autoSpaceDE w:val="0"/>
      <w:autoSpaceDN w:val="0"/>
      <w:adjustRightInd w:val="0"/>
      <w:spacing w:after="200" w:line="276" w:lineRule="auto"/>
    </w:pPr>
    <w:rPr>
      <w:rFonts w:ascii="Calibri" w:hAnsi="Calibri" w:cs="Calibri"/>
    </w:rPr>
  </w:style>
  <w:style w:type="paragraph" w:customStyle="1" w:styleId="divMsoNormal">
    <w:name w:val="div.MsoNormal"/>
    <w:uiPriority w:val="99"/>
    <w:pPr>
      <w:widowControl w:val="0"/>
      <w:autoSpaceDE w:val="0"/>
      <w:autoSpaceDN w:val="0"/>
      <w:adjustRightInd w:val="0"/>
      <w:spacing w:after="200" w:line="276" w:lineRule="auto"/>
    </w:pPr>
    <w:rPr>
      <w:rFonts w:ascii="Calibri" w:hAnsi="Calibri" w:cs="Calibri"/>
    </w:rPr>
  </w:style>
  <w:style w:type="paragraph" w:customStyle="1" w:styleId="MsoChpDefault">
    <w:name w:val=".MsoChpDefault"/>
    <w:uiPriority w:val="99"/>
    <w:pPr>
      <w:widowControl w:val="0"/>
      <w:autoSpaceDE w:val="0"/>
      <w:autoSpaceDN w:val="0"/>
      <w:adjustRightInd w:val="0"/>
      <w:spacing w:after="0" w:line="240" w:lineRule="auto"/>
    </w:pPr>
    <w:rPr>
      <w:rFonts w:ascii="Times New Roman" w:hAnsi="Times New Roman" w:cs="Times New Roman"/>
    </w:rPr>
  </w:style>
  <w:style w:type="paragraph" w:customStyle="1" w:styleId="MsoPapDefault">
    <w:name w:val=".MsoPapDefault"/>
    <w:uiPriority w:val="99"/>
    <w:pPr>
      <w:widowControl w:val="0"/>
      <w:autoSpaceDE w:val="0"/>
      <w:autoSpaceDN w:val="0"/>
      <w:adjustRightInd w:val="0"/>
      <w:spacing w:after="200" w:line="276" w:lineRule="auto"/>
    </w:pPr>
    <w:rPr>
      <w:rFonts w:ascii="Times New Roman" w:hAnsi="Times New Roman" w:cs="Times New Roman"/>
    </w:rPr>
  </w:style>
  <w:style w:type="paragraph" w:customStyle="1" w:styleId="pageSection1">
    <w:name w:val="@page Section1"/>
    <w:uiPriority w:val="99"/>
    <w:pPr>
      <w:widowControl w:val="0"/>
      <w:autoSpaceDE w:val="0"/>
      <w:autoSpaceDN w:val="0"/>
      <w:adjustRightInd w:val="0"/>
      <w:spacing w:before="1417" w:after="1417" w:line="240" w:lineRule="auto"/>
      <w:ind w:left="1417" w:right="1417"/>
    </w:pPr>
    <w:rPr>
      <w:rFonts w:ascii="Times New Roman" w:hAnsi="Times New Roman" w:cs="Times New Roman"/>
    </w:rPr>
  </w:style>
  <w:style w:type="paragraph" w:customStyle="1" w:styleId="divSection1">
    <w:name w:val="div.Section1"/>
    <w:uiPriority w:val="99"/>
    <w:pPr>
      <w:widowControl w:val="0"/>
      <w:autoSpaceDE w:val="0"/>
      <w:autoSpaceDN w:val="0"/>
      <w:adjustRightInd w:val="0"/>
      <w:spacing w:after="0" w:line="240" w:lineRule="auto"/>
    </w:pPr>
    <w:rPr>
      <w:rFonts w:ascii="Times New Roman" w:hAnsi="Times New Roman" w:cs="Times New Roman"/>
    </w:rPr>
  </w:style>
  <w:style w:type="paragraph" w:customStyle="1" w:styleId="DefinitionTerm">
    <w:name w:val="Definition Term"/>
    <w:basedOn w:val="Normale"/>
    <w:next w:val="DefinitionList"/>
    <w:uiPriority w:val="99"/>
    <w:rPr>
      <w:sz w:val="22"/>
      <w:szCs w:val="22"/>
    </w:rPr>
  </w:style>
  <w:style w:type="paragraph" w:customStyle="1" w:styleId="DefinitionList">
    <w:name w:val="Definition List"/>
    <w:basedOn w:val="Normale"/>
    <w:next w:val="DefinitionTerm"/>
    <w:uiPriority w:val="99"/>
    <w:pPr>
      <w:ind w:left="360"/>
    </w:pPr>
    <w:rPr>
      <w:sz w:val="22"/>
      <w:szCs w:val="22"/>
    </w:rPr>
  </w:style>
  <w:style w:type="paragraph" w:customStyle="1" w:styleId="Definition">
    <w:name w:val="Definition"/>
    <w:uiPriority w:val="99"/>
    <w:pPr>
      <w:widowControl w:val="0"/>
      <w:autoSpaceDE w:val="0"/>
      <w:autoSpaceDN w:val="0"/>
      <w:adjustRightInd w:val="0"/>
      <w:spacing w:after="0" w:line="240" w:lineRule="auto"/>
    </w:pPr>
    <w:rPr>
      <w:rFonts w:ascii="Times New Roman" w:hAnsi="Times New Roman" w:cs="Times New Roman"/>
      <w:i/>
      <w:iCs/>
    </w:rPr>
  </w:style>
  <w:style w:type="paragraph" w:customStyle="1" w:styleId="H1">
    <w:name w:val="H1"/>
    <w:basedOn w:val="Normale"/>
    <w:next w:val="Normale"/>
    <w:uiPriority w:val="99"/>
    <w:pPr>
      <w:spacing w:before="100" w:after="100"/>
    </w:pPr>
    <w:rPr>
      <w:b/>
      <w:bCs/>
      <w:sz w:val="48"/>
      <w:szCs w:val="48"/>
    </w:rPr>
  </w:style>
  <w:style w:type="paragraph" w:customStyle="1" w:styleId="H2">
    <w:name w:val="H2"/>
    <w:basedOn w:val="Normale"/>
    <w:next w:val="Normale"/>
    <w:uiPriority w:val="99"/>
    <w:pPr>
      <w:spacing w:before="100" w:after="100"/>
    </w:pPr>
    <w:rPr>
      <w:b/>
      <w:bCs/>
      <w:sz w:val="36"/>
      <w:szCs w:val="36"/>
    </w:rPr>
  </w:style>
  <w:style w:type="paragraph" w:customStyle="1" w:styleId="H3">
    <w:name w:val="H3"/>
    <w:basedOn w:val="Normale"/>
    <w:next w:val="Normale"/>
    <w:uiPriority w:val="99"/>
    <w:pPr>
      <w:spacing w:before="100" w:after="100"/>
    </w:pPr>
    <w:rPr>
      <w:b/>
      <w:bCs/>
      <w:sz w:val="28"/>
      <w:szCs w:val="28"/>
    </w:rPr>
  </w:style>
  <w:style w:type="paragraph" w:customStyle="1" w:styleId="H4">
    <w:name w:val="H4"/>
    <w:basedOn w:val="Normale"/>
    <w:next w:val="Normale"/>
    <w:uiPriority w:val="99"/>
    <w:pPr>
      <w:spacing w:before="100" w:after="100"/>
    </w:pPr>
    <w:rPr>
      <w:b/>
      <w:bCs/>
    </w:rPr>
  </w:style>
  <w:style w:type="paragraph" w:customStyle="1" w:styleId="H5">
    <w:name w:val="H5"/>
    <w:basedOn w:val="Normale"/>
    <w:next w:val="Normale"/>
    <w:uiPriority w:val="99"/>
    <w:pPr>
      <w:spacing w:before="100" w:after="100"/>
    </w:pPr>
    <w:rPr>
      <w:b/>
      <w:bCs/>
      <w:sz w:val="20"/>
      <w:szCs w:val="20"/>
    </w:rPr>
  </w:style>
  <w:style w:type="paragraph" w:customStyle="1" w:styleId="H6">
    <w:name w:val="H6"/>
    <w:basedOn w:val="Normale"/>
    <w:next w:val="Normale"/>
    <w:uiPriority w:val="99"/>
    <w:pPr>
      <w:spacing w:before="100" w:after="100"/>
    </w:pPr>
    <w:rPr>
      <w:b/>
      <w:bCs/>
      <w:sz w:val="16"/>
      <w:szCs w:val="16"/>
    </w:rPr>
  </w:style>
  <w:style w:type="paragraph" w:customStyle="1" w:styleId="Address">
    <w:name w:val="Address"/>
    <w:basedOn w:val="Normale"/>
    <w:next w:val="Normale"/>
    <w:uiPriority w:val="99"/>
    <w:rPr>
      <w:i/>
      <w:iCs/>
      <w:sz w:val="22"/>
      <w:szCs w:val="22"/>
    </w:rPr>
  </w:style>
  <w:style w:type="paragraph" w:customStyle="1" w:styleId="Blockquote">
    <w:name w:val="Blockquote"/>
    <w:basedOn w:val="Normale"/>
    <w:uiPriority w:val="99"/>
    <w:pPr>
      <w:spacing w:before="100" w:after="100"/>
      <w:ind w:left="360" w:right="360"/>
    </w:pPr>
    <w:rPr>
      <w:sz w:val="22"/>
      <w:szCs w:val="22"/>
    </w:rPr>
  </w:style>
  <w:style w:type="paragraph" w:customStyle="1" w:styleId="CITE">
    <w:name w:val="CITE"/>
    <w:uiPriority w:val="99"/>
    <w:pPr>
      <w:widowControl w:val="0"/>
      <w:autoSpaceDE w:val="0"/>
      <w:autoSpaceDN w:val="0"/>
      <w:adjustRightInd w:val="0"/>
      <w:spacing w:after="0" w:line="240" w:lineRule="auto"/>
    </w:pPr>
    <w:rPr>
      <w:rFonts w:ascii="Times New Roman" w:hAnsi="Times New Roman" w:cs="Times New Roman"/>
      <w:i/>
      <w:iCs/>
    </w:rPr>
  </w:style>
  <w:style w:type="paragraph" w:customStyle="1" w:styleId="CODE">
    <w:name w:val="CODE"/>
    <w:uiPriority w:val="99"/>
    <w:pPr>
      <w:widowControl w:val="0"/>
      <w:autoSpaceDE w:val="0"/>
      <w:autoSpaceDN w:val="0"/>
      <w:adjustRightInd w:val="0"/>
      <w:spacing w:after="0" w:line="240" w:lineRule="auto"/>
    </w:pPr>
    <w:rPr>
      <w:rFonts w:ascii="Courier New" w:hAnsi="Courier New" w:cs="Courier New"/>
      <w:sz w:val="20"/>
      <w:szCs w:val="20"/>
    </w:rPr>
  </w:style>
  <w:style w:type="character" w:styleId="Enfasicorsivo">
    <w:name w:val="Emphasis"/>
    <w:basedOn w:val="Carpredefinitoparagrafo"/>
    <w:uiPriority w:val="99"/>
    <w:qFormat/>
    <w:rPr>
      <w:i/>
      <w:iCs/>
      <w:sz w:val="22"/>
      <w:szCs w:val="22"/>
    </w:rPr>
  </w:style>
  <w:style w:type="character" w:styleId="Collegamentovisitato">
    <w:name w:val="FollowedHyperlink"/>
    <w:basedOn w:val="Carpredefinitoparagrafo"/>
    <w:uiPriority w:val="99"/>
    <w:rPr>
      <w:color w:val="800080"/>
      <w:sz w:val="22"/>
      <w:szCs w:val="22"/>
      <w:u w:val="single"/>
    </w:rPr>
  </w:style>
  <w:style w:type="paragraph" w:customStyle="1" w:styleId="Keyboard">
    <w:name w:val="Keyboard"/>
    <w:uiPriority w:val="99"/>
    <w:pPr>
      <w:widowControl w:val="0"/>
      <w:autoSpaceDE w:val="0"/>
      <w:autoSpaceDN w:val="0"/>
      <w:adjustRightInd w:val="0"/>
      <w:spacing w:after="0" w:line="240" w:lineRule="auto"/>
    </w:pPr>
    <w:rPr>
      <w:rFonts w:ascii="Courier New" w:hAnsi="Courier New" w:cs="Courier New"/>
      <w:b/>
      <w:bCs/>
      <w:sz w:val="20"/>
      <w:szCs w:val="20"/>
    </w:rPr>
  </w:style>
  <w:style w:type="paragraph" w:customStyle="1" w:styleId="Preformatted">
    <w:name w:val="Preformatted"/>
    <w:basedOn w:val="Normale"/>
    <w:uiPriority w:val="99"/>
    <w:rPr>
      <w:rFonts w:ascii="Courier New" w:hAnsi="Courier New" w:cs="Courier New"/>
      <w:sz w:val="20"/>
      <w:szCs w:val="20"/>
    </w:rPr>
  </w:style>
  <w:style w:type="paragraph" w:customStyle="1" w:styleId="z-BottomofForm">
    <w:name w:val="z-Bottom of Form"/>
    <w:next w:val="Normale"/>
    <w:uiPriority w:val="99"/>
    <w:pPr>
      <w:widowControl w:val="0"/>
      <w:autoSpaceDE w:val="0"/>
      <w:autoSpaceDN w:val="0"/>
      <w:adjustRightInd w:val="0"/>
      <w:spacing w:after="0" w:line="240" w:lineRule="auto"/>
      <w:jc w:val="center"/>
    </w:pPr>
    <w:rPr>
      <w:rFonts w:ascii="Arial" w:hAnsi="Arial" w:cs="Arial"/>
      <w:vanish/>
      <w:sz w:val="16"/>
      <w:szCs w:val="16"/>
    </w:rPr>
  </w:style>
  <w:style w:type="paragraph" w:customStyle="1" w:styleId="z-TopofForm">
    <w:name w:val="z-Top of Form"/>
    <w:next w:val="Normale"/>
    <w:uiPriority w:val="99"/>
    <w:pPr>
      <w:widowControl w:val="0"/>
      <w:autoSpaceDE w:val="0"/>
      <w:autoSpaceDN w:val="0"/>
      <w:adjustRightInd w:val="0"/>
      <w:spacing w:after="0" w:line="240" w:lineRule="auto"/>
      <w:jc w:val="center"/>
    </w:pPr>
    <w:rPr>
      <w:rFonts w:ascii="Arial" w:hAnsi="Arial" w:cs="Arial"/>
      <w:vanish/>
      <w:sz w:val="16"/>
      <w:szCs w:val="16"/>
    </w:rPr>
  </w:style>
  <w:style w:type="paragraph" w:customStyle="1" w:styleId="Sample">
    <w:name w:val="Sample"/>
    <w:uiPriority w:val="99"/>
    <w:pPr>
      <w:widowControl w:val="0"/>
      <w:autoSpaceDE w:val="0"/>
      <w:autoSpaceDN w:val="0"/>
      <w:adjustRightInd w:val="0"/>
      <w:spacing w:after="0" w:line="240" w:lineRule="auto"/>
    </w:pPr>
    <w:rPr>
      <w:rFonts w:ascii="Courier New" w:hAnsi="Courier New" w:cs="Courier New"/>
    </w:rPr>
  </w:style>
  <w:style w:type="character" w:styleId="Enfasigrassetto">
    <w:name w:val="Strong"/>
    <w:basedOn w:val="Carpredefinitoparagrafo"/>
    <w:uiPriority w:val="99"/>
    <w:qFormat/>
    <w:rPr>
      <w:b/>
      <w:bCs/>
      <w:sz w:val="22"/>
      <w:szCs w:val="22"/>
    </w:rPr>
  </w:style>
  <w:style w:type="paragraph" w:customStyle="1" w:styleId="Typewriter">
    <w:name w:val="Typewriter"/>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Variable">
    <w:name w:val="Variable"/>
    <w:uiPriority w:val="99"/>
    <w:pPr>
      <w:widowControl w:val="0"/>
      <w:autoSpaceDE w:val="0"/>
      <w:autoSpaceDN w:val="0"/>
      <w:adjustRightInd w:val="0"/>
      <w:spacing w:after="0" w:line="240" w:lineRule="auto"/>
    </w:pPr>
    <w:rPr>
      <w:rFonts w:ascii="Times New Roman" w:hAnsi="Times New Roman" w:cs="Times New Roman"/>
      <w:i/>
      <w:iCs/>
    </w:rPr>
  </w:style>
  <w:style w:type="paragraph" w:customStyle="1" w:styleId="HTMLMarkup">
    <w:name w:val="HTML Markup"/>
    <w:uiPriority w:val="99"/>
    <w:pPr>
      <w:widowControl w:val="0"/>
      <w:autoSpaceDE w:val="0"/>
      <w:autoSpaceDN w:val="0"/>
      <w:adjustRightInd w:val="0"/>
      <w:spacing w:after="0" w:line="240" w:lineRule="auto"/>
    </w:pPr>
    <w:rPr>
      <w:rFonts w:ascii="Times New Roman" w:hAnsi="Times New Roman" w:cs="Times New Roman"/>
      <w:vanish/>
      <w:color w:val="FF0000"/>
    </w:rPr>
  </w:style>
  <w:style w:type="paragraph" w:customStyle="1" w:styleId="Comment">
    <w:name w:val="Comment"/>
    <w:uiPriority w:val="99"/>
    <w:pPr>
      <w:widowControl w:val="0"/>
      <w:autoSpaceDE w:val="0"/>
      <w:autoSpaceDN w:val="0"/>
      <w:adjustRightInd w:val="0"/>
      <w:spacing w:after="0" w:line="240" w:lineRule="auto"/>
    </w:pPr>
    <w:rPr>
      <w:rFonts w:ascii="Times New Roman" w:hAnsi="Times New Roman" w:cs="Times New Roman"/>
      <w:vanish/>
    </w:rPr>
  </w:style>
  <w:style w:type="paragraph" w:styleId="Paragrafoelenco">
    <w:name w:val="List Paragraph"/>
    <w:basedOn w:val="Normale"/>
    <w:uiPriority w:val="99"/>
    <w:qFormat/>
    <w:pPr>
      <w:ind w:left="720"/>
    </w:pPr>
  </w:style>
  <w:style w:type="paragraph" w:customStyle="1" w:styleId="rtf1NormalWeb">
    <w:name w:val="rtf1 Normal (Web)"/>
    <w:uiPriority w:val="99"/>
    <w:pPr>
      <w:widowControl w:val="0"/>
      <w:autoSpaceDE w:val="0"/>
      <w:autoSpaceDN w:val="0"/>
      <w:adjustRightInd w:val="0"/>
      <w:spacing w:before="100" w:after="10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12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1838</Words>
  <Characters>10483</Characters>
  <Application>Microsoft Office Word</Application>
  <DocSecurity>0</DocSecurity>
  <Lines>87</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Enrico di pietro</dc:creator>
  <cp:keywords/>
  <dc:description/>
  <cp:lastModifiedBy>Enrico di pietro</cp:lastModifiedBy>
  <cp:revision>2</cp:revision>
  <dcterms:created xsi:type="dcterms:W3CDTF">2025-12-04T09:52:00Z</dcterms:created>
  <dcterms:modified xsi:type="dcterms:W3CDTF">2025-12-04T09:52:00Z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alias">
    <vt:lpwstr>27</vt:lpwstr>
  </property>
  <property fmtid="{D5CDD505-2E9C-101B-9397-08002B2CF9AE}" pid="3" name="alias">
    <vt:lpwstr>DELIB</vt:lpwstr>
  </property>
  <property fmtid="{D5CDD505-2E9C-101B-9397-08002B2CF9AE}" pid="4" name="contesto">
    <vt:lpwstr>2</vt:lpwstr>
  </property>
</Properties>
</file>